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5D8" w:rsidRPr="001205D8" w:rsidRDefault="001205D8" w:rsidP="001205D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205D8">
        <w:rPr>
          <w:rFonts w:ascii="Times New Roman" w:eastAsia="Times New Roman" w:hAnsi="Times New Roman" w:cs="Times New Roman"/>
          <w:b/>
          <w:bCs/>
          <w:sz w:val="27"/>
          <w:szCs w:val="27"/>
          <w:lang w:eastAsia="ru-RU"/>
        </w:rPr>
        <w:t xml:space="preserve">1,1; Определение. </w:t>
      </w:r>
    </w:p>
    <w:p w:rsidR="001205D8" w:rsidRPr="001205D8" w:rsidRDefault="001205D8" w:rsidP="001205D8">
      <w:pPr>
        <w:spacing w:after="0" w:line="240" w:lineRule="auto"/>
        <w:rPr>
          <w:rFonts w:ascii="Times New Roman" w:eastAsia="Times New Roman" w:hAnsi="Times New Roman" w:cs="Times New Roman"/>
          <w:sz w:val="24"/>
          <w:szCs w:val="24"/>
          <w:lang w:eastAsia="ru-RU"/>
        </w:rPr>
      </w:pPr>
      <w:bookmarkStart w:id="0" w:name="_GoBack"/>
      <w:r w:rsidRPr="001205D8">
        <w:rPr>
          <w:rFonts w:ascii="Times New Roman" w:eastAsia="Times New Roman" w:hAnsi="Times New Roman" w:cs="Times New Roman"/>
          <w:sz w:val="24"/>
          <w:szCs w:val="24"/>
          <w:lang w:eastAsia="ru-RU"/>
        </w:rPr>
        <w:t>      </w:t>
      </w:r>
      <w:r w:rsidRPr="001205D8">
        <w:rPr>
          <w:rFonts w:ascii="Times New Roman" w:eastAsia="Times New Roman" w:hAnsi="Times New Roman" w:cs="Times New Roman"/>
          <w:b/>
          <w:bCs/>
          <w:sz w:val="24"/>
          <w:szCs w:val="24"/>
          <w:lang w:eastAsia="ru-RU"/>
        </w:rPr>
        <w:t xml:space="preserve">Открытый артериальный проток </w:t>
      </w:r>
      <w:bookmarkEnd w:id="0"/>
      <w:r w:rsidRPr="001205D8">
        <w:rPr>
          <w:rFonts w:ascii="Times New Roman" w:eastAsia="Times New Roman" w:hAnsi="Times New Roman" w:cs="Times New Roman"/>
          <w:b/>
          <w:bCs/>
          <w:sz w:val="24"/>
          <w:szCs w:val="24"/>
          <w:lang w:eastAsia="ru-RU"/>
        </w:rPr>
        <w:t xml:space="preserve">(ОАП). </w:t>
      </w:r>
      <w:r w:rsidRPr="001205D8">
        <w:rPr>
          <w:rFonts w:ascii="Times New Roman" w:eastAsia="Times New Roman" w:hAnsi="Times New Roman" w:cs="Times New Roman"/>
          <w:sz w:val="24"/>
          <w:szCs w:val="24"/>
          <w:lang w:eastAsia="ru-RU"/>
        </w:rPr>
        <w:t xml:space="preserve">Сосуд, через который после рождения сохраняется патологическое сообщение между аортой и лёгочной артерией (ЛА). </w:t>
      </w:r>
    </w:p>
    <w:p w:rsidR="001205D8" w:rsidRPr="001205D8" w:rsidRDefault="001205D8" w:rsidP="001205D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205D8">
        <w:rPr>
          <w:rFonts w:ascii="Times New Roman" w:eastAsia="Times New Roman" w:hAnsi="Times New Roman" w:cs="Times New Roman"/>
          <w:b/>
          <w:bCs/>
          <w:sz w:val="27"/>
          <w:szCs w:val="27"/>
          <w:lang w:eastAsia="ru-RU"/>
        </w:rPr>
        <w:t xml:space="preserve">1,2 Этиология и патогенез. </w:t>
      </w:r>
    </w:p>
    <w:p w:rsidR="001205D8" w:rsidRPr="001205D8" w:rsidRDefault="001205D8" w:rsidP="001205D8">
      <w:pPr>
        <w:spacing w:after="0" w:line="240" w:lineRule="auto"/>
        <w:rPr>
          <w:rFonts w:ascii="Times New Roman" w:eastAsia="Times New Roman" w:hAnsi="Times New Roman" w:cs="Times New Roman"/>
          <w:sz w:val="24"/>
          <w:szCs w:val="24"/>
          <w:lang w:eastAsia="ru-RU"/>
        </w:rPr>
      </w:pPr>
      <w:r w:rsidRPr="001205D8">
        <w:rPr>
          <w:rFonts w:ascii="Times New Roman" w:eastAsia="Times New Roman" w:hAnsi="Times New Roman" w:cs="Times New Roman"/>
          <w:sz w:val="24"/>
          <w:szCs w:val="24"/>
          <w:lang w:eastAsia="ru-RU"/>
        </w:rPr>
        <w:t xml:space="preserve">      В норме ОАП обязательно присутствует у плода, но закрывается вскоре после рождения, превращаясь в артериальную связку [1]. Факторами риска открытого артериального протока являются преждевременные роды и недоношенность, семейный анамнез, наличие других ВПС, инфекционные и соматические заболевания беременной [1,2]. </w:t>
      </w:r>
    </w:p>
    <w:p w:rsidR="001205D8" w:rsidRPr="001205D8" w:rsidRDefault="001205D8" w:rsidP="001205D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205D8">
        <w:rPr>
          <w:rFonts w:ascii="Times New Roman" w:eastAsia="Times New Roman" w:hAnsi="Times New Roman" w:cs="Times New Roman"/>
          <w:b/>
          <w:bCs/>
          <w:sz w:val="27"/>
          <w:szCs w:val="27"/>
          <w:lang w:eastAsia="ru-RU"/>
        </w:rPr>
        <w:t xml:space="preserve">1,3 Эпидемиология. </w:t>
      </w:r>
    </w:p>
    <w:p w:rsidR="001205D8" w:rsidRPr="001205D8" w:rsidRDefault="001205D8" w:rsidP="001205D8">
      <w:pPr>
        <w:spacing w:after="0" w:line="240" w:lineRule="auto"/>
        <w:rPr>
          <w:rFonts w:ascii="Times New Roman" w:eastAsia="Times New Roman" w:hAnsi="Times New Roman" w:cs="Times New Roman"/>
          <w:sz w:val="24"/>
          <w:szCs w:val="24"/>
          <w:lang w:eastAsia="ru-RU"/>
        </w:rPr>
      </w:pPr>
      <w:r w:rsidRPr="001205D8">
        <w:rPr>
          <w:rFonts w:ascii="Times New Roman" w:eastAsia="Times New Roman" w:hAnsi="Times New Roman" w:cs="Times New Roman"/>
          <w:sz w:val="24"/>
          <w:szCs w:val="24"/>
          <w:lang w:eastAsia="ru-RU"/>
        </w:rPr>
        <w:t xml:space="preserve">      Точная частота встречаемости порока неизвестна, так как неясно, с какого момента считать открытый артериальный проток патологией. Условно полагают, что в норме он должен закрываться в течение первых-двух недель жизни. ОАП обычно встречается у недоношенных детей и крайне редко у детей, рожденных в срок. При таких критериях частота изолированной патологии составляет около 0,14-0,3/1000 живорожденных, 7% среди всех врожденных пороков сердца (ВПС) и 3% среди критических ВПС [3,4]. Персистирование протока в значительной мере зависит от степени доношенности ребенка: чем меньше вес, тем чаще встречается данная патология. </w:t>
      </w:r>
      <w:r w:rsidRPr="001205D8">
        <w:rPr>
          <w:rFonts w:ascii="Times New Roman" w:eastAsia="Times New Roman" w:hAnsi="Times New Roman" w:cs="Times New Roman"/>
          <w:sz w:val="24"/>
          <w:szCs w:val="24"/>
          <w:lang w:eastAsia="ru-RU"/>
        </w:rPr>
        <w:br/>
        <w:t xml:space="preserve">      Средняя продолжительность жизни больных с ОАП составляет приблизительно 40 лет. До З0 лет умирают 20 % больных, до 45 лет — 42 %, до 60 лет — 60 %. Основными причинами летальных исходов являются сердечная недостаточность, бактериальный эндокардит (эндартериит), развитие и разрыв аневризмы протока [4]. </w:t>
      </w:r>
    </w:p>
    <w:p w:rsidR="001205D8" w:rsidRPr="001205D8" w:rsidRDefault="001205D8" w:rsidP="001205D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205D8">
        <w:rPr>
          <w:rFonts w:ascii="Times New Roman" w:eastAsia="Times New Roman" w:hAnsi="Times New Roman" w:cs="Times New Roman"/>
          <w:b/>
          <w:bCs/>
          <w:sz w:val="27"/>
          <w:szCs w:val="27"/>
          <w:lang w:eastAsia="ru-RU"/>
        </w:rPr>
        <w:t xml:space="preserve">1,4 Кодирование по МКБ 10. </w:t>
      </w:r>
    </w:p>
    <w:p w:rsidR="001205D8" w:rsidRPr="001205D8" w:rsidRDefault="001205D8" w:rsidP="001205D8">
      <w:pPr>
        <w:spacing w:after="0" w:line="240" w:lineRule="auto"/>
        <w:rPr>
          <w:rFonts w:ascii="Times New Roman" w:eastAsia="Times New Roman" w:hAnsi="Times New Roman" w:cs="Times New Roman"/>
          <w:sz w:val="24"/>
          <w:szCs w:val="24"/>
          <w:lang w:eastAsia="ru-RU"/>
        </w:rPr>
      </w:pPr>
      <w:r w:rsidRPr="001205D8">
        <w:rPr>
          <w:rFonts w:ascii="Times New Roman" w:eastAsia="Times New Roman" w:hAnsi="Times New Roman" w:cs="Times New Roman"/>
          <w:sz w:val="24"/>
          <w:szCs w:val="24"/>
          <w:lang w:eastAsia="ru-RU"/>
        </w:rPr>
        <w:t>      </w:t>
      </w:r>
      <w:r w:rsidRPr="001205D8">
        <w:rPr>
          <w:rFonts w:ascii="Times New Roman" w:eastAsia="Times New Roman" w:hAnsi="Times New Roman" w:cs="Times New Roman"/>
          <w:b/>
          <w:bCs/>
          <w:sz w:val="24"/>
          <w:szCs w:val="24"/>
          <w:lang w:eastAsia="ru-RU"/>
        </w:rPr>
        <w:t xml:space="preserve">Врожденные аномалии крупных артерий( Q25). </w:t>
      </w:r>
      <w:r w:rsidRPr="001205D8">
        <w:rPr>
          <w:rFonts w:ascii="Times New Roman" w:eastAsia="Times New Roman" w:hAnsi="Times New Roman" w:cs="Times New Roman"/>
          <w:sz w:val="24"/>
          <w:szCs w:val="24"/>
          <w:lang w:eastAsia="ru-RU"/>
        </w:rPr>
        <w:br/>
        <w:t xml:space="preserve">      Q25,0 – Открытый артериальный проток. </w:t>
      </w:r>
    </w:p>
    <w:p w:rsidR="001205D8" w:rsidRPr="001205D8" w:rsidRDefault="001205D8" w:rsidP="001205D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205D8">
        <w:rPr>
          <w:rFonts w:ascii="Times New Roman" w:eastAsia="Times New Roman" w:hAnsi="Times New Roman" w:cs="Times New Roman"/>
          <w:b/>
          <w:bCs/>
          <w:sz w:val="27"/>
          <w:szCs w:val="27"/>
          <w:lang w:eastAsia="ru-RU"/>
        </w:rPr>
        <w:t xml:space="preserve">1,5; Классификация. </w:t>
      </w:r>
    </w:p>
    <w:p w:rsidR="001205D8" w:rsidRPr="001205D8" w:rsidRDefault="001205D8" w:rsidP="001205D8">
      <w:pPr>
        <w:spacing w:after="0" w:line="240" w:lineRule="auto"/>
        <w:rPr>
          <w:rFonts w:ascii="Times New Roman" w:eastAsia="Times New Roman" w:hAnsi="Times New Roman" w:cs="Times New Roman"/>
          <w:sz w:val="24"/>
          <w:szCs w:val="24"/>
          <w:lang w:eastAsia="ru-RU"/>
        </w:rPr>
      </w:pPr>
      <w:r w:rsidRPr="001205D8">
        <w:rPr>
          <w:rFonts w:ascii="Times New Roman" w:eastAsia="Times New Roman" w:hAnsi="Times New Roman" w:cs="Times New Roman"/>
          <w:sz w:val="24"/>
          <w:szCs w:val="24"/>
          <w:lang w:eastAsia="ru-RU"/>
        </w:rPr>
        <w:t xml:space="preserve">      С учетом уровня давления в легочной артерии выделяют 4 степени порока [3,5,6]: </w:t>
      </w:r>
      <w:r w:rsidRPr="001205D8">
        <w:rPr>
          <w:rFonts w:ascii="Times New Roman" w:eastAsia="Times New Roman" w:hAnsi="Times New Roman" w:cs="Times New Roman"/>
          <w:sz w:val="24"/>
          <w:szCs w:val="24"/>
          <w:lang w:eastAsia="ru-RU"/>
        </w:rPr>
        <w:br/>
        <w:t xml:space="preserve">      • давление в легочной артерии (ЛА) в систолу не превышает 40% от артериального; </w:t>
      </w:r>
      <w:r w:rsidRPr="001205D8">
        <w:rPr>
          <w:rFonts w:ascii="Times New Roman" w:eastAsia="Times New Roman" w:hAnsi="Times New Roman" w:cs="Times New Roman"/>
          <w:sz w:val="24"/>
          <w:szCs w:val="24"/>
          <w:lang w:eastAsia="ru-RU"/>
        </w:rPr>
        <w:br/>
        <w:t xml:space="preserve">      • давление в ЛА составляет 40-75% от артериального (умеренная легочная гипертензия); </w:t>
      </w:r>
      <w:r w:rsidRPr="001205D8">
        <w:rPr>
          <w:rFonts w:ascii="Times New Roman" w:eastAsia="Times New Roman" w:hAnsi="Times New Roman" w:cs="Times New Roman"/>
          <w:sz w:val="24"/>
          <w:szCs w:val="24"/>
          <w:lang w:eastAsia="ru-RU"/>
        </w:rPr>
        <w:br/>
        <w:t xml:space="preserve">      • давление в ЛА более 75% от артериального (выраженная легочная гипертензия с сохранениемлево-правого сброса крови); </w:t>
      </w:r>
      <w:r w:rsidRPr="001205D8">
        <w:rPr>
          <w:rFonts w:ascii="Times New Roman" w:eastAsia="Times New Roman" w:hAnsi="Times New Roman" w:cs="Times New Roman"/>
          <w:sz w:val="24"/>
          <w:szCs w:val="24"/>
          <w:lang w:eastAsia="ru-RU"/>
        </w:rPr>
        <w:br/>
        <w:t xml:space="preserve">      • давление в ЛА равняется или превышает системное (тяжелая степень легочной гипертензии,что приводит к возникновению право-левого сброса крови). </w:t>
      </w:r>
      <w:r w:rsidRPr="001205D8">
        <w:rPr>
          <w:rFonts w:ascii="Times New Roman" w:eastAsia="Times New Roman" w:hAnsi="Times New Roman" w:cs="Times New Roman"/>
          <w:sz w:val="24"/>
          <w:szCs w:val="24"/>
          <w:lang w:eastAsia="ru-RU"/>
        </w:rPr>
        <w:br/>
        <w:t xml:space="preserve">      В естественном течении открытого артериального протока прослеживаются 3 стадии [3]: </w:t>
      </w:r>
      <w:r w:rsidRPr="001205D8">
        <w:rPr>
          <w:rFonts w:ascii="Times New Roman" w:eastAsia="Times New Roman" w:hAnsi="Times New Roman" w:cs="Times New Roman"/>
          <w:sz w:val="24"/>
          <w:szCs w:val="24"/>
          <w:lang w:eastAsia="ru-RU"/>
        </w:rPr>
        <w:br/>
        <w:t>      </w:t>
      </w:r>
      <w:r w:rsidRPr="001205D8">
        <w:rPr>
          <w:rFonts w:ascii="Times New Roman" w:eastAsia="Times New Roman" w:hAnsi="Times New Roman" w:cs="Times New Roman"/>
          <w:b/>
          <w:bCs/>
          <w:sz w:val="24"/>
          <w:szCs w:val="24"/>
          <w:lang w:eastAsia="ru-RU"/>
        </w:rPr>
        <w:t xml:space="preserve">• I стадия первичной адаптации (первые 2. </w:t>
      </w:r>
      <w:r w:rsidRPr="001205D8">
        <w:rPr>
          <w:rFonts w:ascii="Times New Roman" w:eastAsia="Times New Roman" w:hAnsi="Times New Roman" w:cs="Times New Roman"/>
          <w:sz w:val="24"/>
          <w:szCs w:val="24"/>
          <w:lang w:eastAsia="ru-RU"/>
        </w:rPr>
        <w:t xml:space="preserve">3 года жизни ребенка). Характеризуется клинической манифестацией открытого артериального протока; нередко сопровождается развитием критических состояний, которые в 20% случаев заканчиваются летальным исходом без своевременной кардиохирургической помощи. </w:t>
      </w:r>
      <w:r w:rsidRPr="001205D8">
        <w:rPr>
          <w:rFonts w:ascii="Times New Roman" w:eastAsia="Times New Roman" w:hAnsi="Times New Roman" w:cs="Times New Roman"/>
          <w:sz w:val="24"/>
          <w:szCs w:val="24"/>
          <w:lang w:eastAsia="ru-RU"/>
        </w:rPr>
        <w:br/>
        <w:t>      </w:t>
      </w:r>
      <w:r w:rsidRPr="001205D8">
        <w:rPr>
          <w:rFonts w:ascii="Times New Roman" w:eastAsia="Times New Roman" w:hAnsi="Times New Roman" w:cs="Times New Roman"/>
          <w:b/>
          <w:bCs/>
          <w:sz w:val="24"/>
          <w:szCs w:val="24"/>
          <w:lang w:eastAsia="ru-RU"/>
        </w:rPr>
        <w:t xml:space="preserve">• II стадия относительной компенсации (от 2. </w:t>
      </w:r>
      <w:r w:rsidRPr="001205D8">
        <w:rPr>
          <w:rFonts w:ascii="Times New Roman" w:eastAsia="Times New Roman" w:hAnsi="Times New Roman" w:cs="Times New Roman"/>
          <w:sz w:val="24"/>
          <w:szCs w:val="24"/>
          <w:lang w:eastAsia="ru-RU"/>
        </w:rPr>
        <w:t xml:space="preserve">3 лет до 20 лет). Характеризуется развитием и длительным существованием гиперволемии малого круга, относительного стеноза левого атрио-вентрикулярного отверстия, систолической перегрузки правого </w:t>
      </w:r>
      <w:r w:rsidRPr="001205D8">
        <w:rPr>
          <w:rFonts w:ascii="Times New Roman" w:eastAsia="Times New Roman" w:hAnsi="Times New Roman" w:cs="Times New Roman"/>
          <w:sz w:val="24"/>
          <w:szCs w:val="24"/>
          <w:lang w:eastAsia="ru-RU"/>
        </w:rPr>
        <w:lastRenderedPageBreak/>
        <w:t xml:space="preserve">желудочка. </w:t>
      </w:r>
      <w:r w:rsidRPr="001205D8">
        <w:rPr>
          <w:rFonts w:ascii="Times New Roman" w:eastAsia="Times New Roman" w:hAnsi="Times New Roman" w:cs="Times New Roman"/>
          <w:sz w:val="24"/>
          <w:szCs w:val="24"/>
          <w:lang w:eastAsia="ru-RU"/>
        </w:rPr>
        <w:br/>
        <w:t>      </w:t>
      </w:r>
      <w:r w:rsidRPr="001205D8">
        <w:rPr>
          <w:rFonts w:ascii="Times New Roman" w:eastAsia="Times New Roman" w:hAnsi="Times New Roman" w:cs="Times New Roman"/>
          <w:b/>
          <w:bCs/>
          <w:sz w:val="24"/>
          <w:szCs w:val="24"/>
          <w:lang w:eastAsia="ru-RU"/>
        </w:rPr>
        <w:t xml:space="preserve">• III стадия склеротических изменений легочных сосудов. </w:t>
      </w:r>
      <w:r w:rsidRPr="001205D8">
        <w:rPr>
          <w:rFonts w:ascii="Times New Roman" w:eastAsia="Times New Roman" w:hAnsi="Times New Roman" w:cs="Times New Roman"/>
          <w:sz w:val="24"/>
          <w:szCs w:val="24"/>
          <w:lang w:eastAsia="ru-RU"/>
        </w:rPr>
        <w:t xml:space="preserve">Дальнейшее естественное течение открытого артериального протока сопровождается перестройкой легочных капилляров и артериол с развитием в них необратимых склеротических изменений. На этой стадии клинические проявления открытого артериального протока постепенно вытесняются симптомами легочной гипертензии. </w:t>
      </w:r>
    </w:p>
    <w:p w:rsidR="001205D8" w:rsidRPr="001205D8" w:rsidRDefault="001205D8" w:rsidP="001205D8">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1205D8">
        <w:rPr>
          <w:rFonts w:ascii="Times New Roman" w:eastAsia="Times New Roman" w:hAnsi="Times New Roman" w:cs="Times New Roman"/>
          <w:b/>
          <w:bCs/>
          <w:sz w:val="36"/>
          <w:szCs w:val="36"/>
          <w:lang w:eastAsia="ru-RU"/>
        </w:rPr>
        <w:t>Диагностика</w:t>
      </w:r>
    </w:p>
    <w:p w:rsidR="001205D8" w:rsidRPr="001205D8" w:rsidRDefault="001205D8" w:rsidP="001205D8">
      <w:pPr>
        <w:spacing w:after="0" w:line="240" w:lineRule="auto"/>
        <w:rPr>
          <w:rFonts w:ascii="Times New Roman" w:eastAsia="Times New Roman" w:hAnsi="Times New Roman" w:cs="Times New Roman"/>
          <w:sz w:val="24"/>
          <w:szCs w:val="24"/>
          <w:lang w:eastAsia="ru-RU"/>
        </w:rPr>
      </w:pPr>
      <w:r w:rsidRPr="001205D8">
        <w:rPr>
          <w:rFonts w:ascii="Times New Roman" w:eastAsia="Times New Roman" w:hAnsi="Times New Roman" w:cs="Times New Roman"/>
          <w:sz w:val="24"/>
          <w:szCs w:val="24"/>
          <w:lang w:eastAsia="ru-RU"/>
        </w:rPr>
        <w:t xml:space="preserve">      • Рекомендуется проводить дифференциальную диагностику с дефектом аортолегочной перегородки, общим артериальным стволом, большими аортолегочными коллатеральными артериями, коронаролегочными фистулами, разрывом синуса Вальсальвы и ДМЖП с аортальной недостаточностью. </w:t>
      </w:r>
      <w:r w:rsidRPr="001205D8">
        <w:rPr>
          <w:rFonts w:ascii="Times New Roman" w:eastAsia="Times New Roman" w:hAnsi="Times New Roman" w:cs="Times New Roman"/>
          <w:sz w:val="24"/>
          <w:szCs w:val="24"/>
          <w:lang w:eastAsia="ru-RU"/>
        </w:rPr>
        <w:br/>
        <w:t>      </w:t>
      </w:r>
      <w:r w:rsidRPr="001205D8">
        <w:rPr>
          <w:rFonts w:ascii="Times New Roman" w:eastAsia="Times New Roman" w:hAnsi="Times New Roman" w:cs="Times New Roman"/>
          <w:b/>
          <w:bCs/>
          <w:sz w:val="24"/>
          <w:szCs w:val="24"/>
          <w:lang w:eastAsia="ru-RU"/>
        </w:rPr>
        <w:t xml:space="preserve">Уровень убедительности рекомендаций С (уровень достоверности доказательств. </w:t>
      </w:r>
      <w:r w:rsidRPr="001205D8">
        <w:rPr>
          <w:rFonts w:ascii="Times New Roman" w:eastAsia="Times New Roman" w:hAnsi="Times New Roman" w:cs="Times New Roman"/>
          <w:sz w:val="24"/>
          <w:szCs w:val="24"/>
          <w:lang w:eastAsia="ru-RU"/>
        </w:rPr>
        <w:t xml:space="preserve">4). </w:t>
      </w:r>
      <w:r w:rsidRPr="001205D8">
        <w:rPr>
          <w:rFonts w:ascii="Times New Roman" w:eastAsia="Times New Roman" w:hAnsi="Times New Roman" w:cs="Times New Roman"/>
          <w:sz w:val="24"/>
          <w:szCs w:val="24"/>
          <w:lang w:eastAsia="ru-RU"/>
        </w:rPr>
        <w:br/>
        <w:t>      </w:t>
      </w:r>
      <w:r w:rsidRPr="001205D8">
        <w:rPr>
          <w:rFonts w:ascii="Times New Roman" w:eastAsia="Times New Roman" w:hAnsi="Times New Roman" w:cs="Times New Roman"/>
          <w:b/>
          <w:bCs/>
          <w:sz w:val="24"/>
          <w:szCs w:val="24"/>
          <w:lang w:eastAsia="ru-RU"/>
        </w:rPr>
        <w:t xml:space="preserve">Комментарии. </w:t>
      </w:r>
      <w:r w:rsidRPr="001205D8">
        <w:rPr>
          <w:rFonts w:ascii="Times New Roman" w:eastAsia="Times New Roman" w:hAnsi="Times New Roman" w:cs="Times New Roman"/>
          <w:sz w:val="24"/>
          <w:szCs w:val="24"/>
          <w:lang w:eastAsia="ru-RU"/>
        </w:rPr>
        <w:t xml:space="preserve">При наличии выраженной легочной гипертензии число пороков, с которыми приходится дифференцировать ОАП, значительно увеличивается; к ним относятся практически все врожденные пороки, которые протекают с гиперволемией в малом круге кровообращения и могут осложняться склеротической формой легочной гипертензии. </w:t>
      </w:r>
    </w:p>
    <w:p w:rsidR="001205D8" w:rsidRPr="001205D8" w:rsidRDefault="001205D8" w:rsidP="001205D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205D8">
        <w:rPr>
          <w:rFonts w:ascii="Times New Roman" w:eastAsia="Times New Roman" w:hAnsi="Times New Roman" w:cs="Times New Roman"/>
          <w:b/>
          <w:bCs/>
          <w:sz w:val="27"/>
          <w:szCs w:val="27"/>
          <w:lang w:eastAsia="ru-RU"/>
        </w:rPr>
        <w:t xml:space="preserve">2,1; Жалобы и анамнез. </w:t>
      </w:r>
    </w:p>
    <w:p w:rsidR="001205D8" w:rsidRPr="001205D8" w:rsidRDefault="001205D8" w:rsidP="001205D8">
      <w:pPr>
        <w:spacing w:after="0" w:line="240" w:lineRule="auto"/>
        <w:rPr>
          <w:rFonts w:ascii="Times New Roman" w:eastAsia="Times New Roman" w:hAnsi="Times New Roman" w:cs="Times New Roman"/>
          <w:sz w:val="24"/>
          <w:szCs w:val="24"/>
          <w:lang w:eastAsia="ru-RU"/>
        </w:rPr>
      </w:pPr>
      <w:r w:rsidRPr="001205D8">
        <w:rPr>
          <w:rFonts w:ascii="Times New Roman" w:eastAsia="Times New Roman" w:hAnsi="Times New Roman" w:cs="Times New Roman"/>
          <w:sz w:val="24"/>
          <w:szCs w:val="24"/>
          <w:lang w:eastAsia="ru-RU"/>
        </w:rPr>
        <w:t xml:space="preserve">      • При сборе анамнеза рекомендуется расспросить о семейном анамнезе, инфекционных, соматических заболеваниях. </w:t>
      </w:r>
      <w:r w:rsidRPr="001205D8">
        <w:rPr>
          <w:rFonts w:ascii="Times New Roman" w:eastAsia="Times New Roman" w:hAnsi="Times New Roman" w:cs="Times New Roman"/>
          <w:sz w:val="24"/>
          <w:szCs w:val="24"/>
          <w:lang w:eastAsia="ru-RU"/>
        </w:rPr>
        <w:br/>
        <w:t>      </w:t>
      </w:r>
      <w:r w:rsidRPr="001205D8">
        <w:rPr>
          <w:rFonts w:ascii="Times New Roman" w:eastAsia="Times New Roman" w:hAnsi="Times New Roman" w:cs="Times New Roman"/>
          <w:b/>
          <w:bCs/>
          <w:sz w:val="24"/>
          <w:szCs w:val="24"/>
          <w:lang w:eastAsia="ru-RU"/>
        </w:rPr>
        <w:t xml:space="preserve">Уровень убедительности рекомендаций С (уровень достоверности доказательств. </w:t>
      </w:r>
      <w:r w:rsidRPr="001205D8">
        <w:rPr>
          <w:rFonts w:ascii="Times New Roman" w:eastAsia="Times New Roman" w:hAnsi="Times New Roman" w:cs="Times New Roman"/>
          <w:sz w:val="24"/>
          <w:szCs w:val="24"/>
          <w:lang w:eastAsia="ru-RU"/>
        </w:rPr>
        <w:t xml:space="preserve">4). </w:t>
      </w:r>
      <w:r w:rsidRPr="001205D8">
        <w:rPr>
          <w:rFonts w:ascii="Times New Roman" w:eastAsia="Times New Roman" w:hAnsi="Times New Roman" w:cs="Times New Roman"/>
          <w:sz w:val="24"/>
          <w:szCs w:val="24"/>
          <w:lang w:eastAsia="ru-RU"/>
        </w:rPr>
        <w:br/>
        <w:t xml:space="preserve">      • При сборе жалоб пациента детского возраста рекомендуется расспросить их родителей об одышке, утомляемости, возникающих при физических нагрузках, частых инфекционных заболеваний легких. </w:t>
      </w:r>
      <w:r w:rsidRPr="001205D8">
        <w:rPr>
          <w:rFonts w:ascii="Times New Roman" w:eastAsia="Times New Roman" w:hAnsi="Times New Roman" w:cs="Times New Roman"/>
          <w:sz w:val="24"/>
          <w:szCs w:val="24"/>
          <w:lang w:eastAsia="ru-RU"/>
        </w:rPr>
        <w:br/>
        <w:t>      </w:t>
      </w:r>
      <w:r w:rsidRPr="001205D8">
        <w:rPr>
          <w:rFonts w:ascii="Times New Roman" w:eastAsia="Times New Roman" w:hAnsi="Times New Roman" w:cs="Times New Roman"/>
          <w:b/>
          <w:bCs/>
          <w:sz w:val="24"/>
          <w:szCs w:val="24"/>
          <w:lang w:eastAsia="ru-RU"/>
        </w:rPr>
        <w:t xml:space="preserve">Уровень убедительности рекомендаций С (уровень достоверности доказательств. </w:t>
      </w:r>
      <w:r w:rsidRPr="001205D8">
        <w:rPr>
          <w:rFonts w:ascii="Times New Roman" w:eastAsia="Times New Roman" w:hAnsi="Times New Roman" w:cs="Times New Roman"/>
          <w:sz w:val="24"/>
          <w:szCs w:val="24"/>
          <w:lang w:eastAsia="ru-RU"/>
        </w:rPr>
        <w:t xml:space="preserve">4). </w:t>
      </w:r>
      <w:r w:rsidRPr="001205D8">
        <w:rPr>
          <w:rFonts w:ascii="Times New Roman" w:eastAsia="Times New Roman" w:hAnsi="Times New Roman" w:cs="Times New Roman"/>
          <w:sz w:val="24"/>
          <w:szCs w:val="24"/>
          <w:lang w:eastAsia="ru-RU"/>
        </w:rPr>
        <w:br/>
        <w:t>      </w:t>
      </w:r>
      <w:r w:rsidRPr="001205D8">
        <w:rPr>
          <w:rFonts w:ascii="Times New Roman" w:eastAsia="Times New Roman" w:hAnsi="Times New Roman" w:cs="Times New Roman"/>
          <w:b/>
          <w:bCs/>
          <w:sz w:val="24"/>
          <w:szCs w:val="24"/>
          <w:lang w:eastAsia="ru-RU"/>
        </w:rPr>
        <w:t xml:space="preserve">Комментарии. </w:t>
      </w:r>
      <w:r w:rsidRPr="001205D8">
        <w:rPr>
          <w:rFonts w:ascii="Times New Roman" w:eastAsia="Times New Roman" w:hAnsi="Times New Roman" w:cs="Times New Roman"/>
          <w:sz w:val="24"/>
          <w:szCs w:val="24"/>
          <w:lang w:eastAsia="ru-RU"/>
        </w:rPr>
        <w:t xml:space="preserve">Жалобы пациентов при ОАП неспецифичны. Клинические проявления зависят от величины протока и стадии гемодинамических нарушений. Течение порока варьирует от бессимптомного до крайне тяжелого [2-4]. При больших размерах протока, последний проявляет себя уже с первых недель жизни признаками сердечной недостаточности, отставанием в физическом развитии [3]. У детей раннего возраста при крике (либо натуживании) может появиться цианоз, который отчетливее выражен на нижней половине туловища, особенно на нижних конечностях. Характерно, что цианоз исчезает после прекращения нагрузки. Стойкий цианоз бывает лишь у взрослых и является признаком обратного сброса крови вследствие склеротической формы легочной гипертензии [3,4]. </w:t>
      </w:r>
      <w:r w:rsidRPr="001205D8">
        <w:rPr>
          <w:rFonts w:ascii="Times New Roman" w:eastAsia="Times New Roman" w:hAnsi="Times New Roman" w:cs="Times New Roman"/>
          <w:sz w:val="24"/>
          <w:szCs w:val="24"/>
          <w:lang w:eastAsia="ru-RU"/>
        </w:rPr>
        <w:br/>
        <w:t xml:space="preserve">      • При сборе жалоб у взрослого пациента рекомендуется расспросить их о сердцебиение, ощущениях перебоев в работе сердца, склонности к инфекционным заболеваниям легких. </w:t>
      </w:r>
      <w:r w:rsidRPr="001205D8">
        <w:rPr>
          <w:rFonts w:ascii="Times New Roman" w:eastAsia="Times New Roman" w:hAnsi="Times New Roman" w:cs="Times New Roman"/>
          <w:sz w:val="24"/>
          <w:szCs w:val="24"/>
          <w:lang w:eastAsia="ru-RU"/>
        </w:rPr>
        <w:br/>
        <w:t>      </w:t>
      </w:r>
      <w:r w:rsidRPr="001205D8">
        <w:rPr>
          <w:rFonts w:ascii="Times New Roman" w:eastAsia="Times New Roman" w:hAnsi="Times New Roman" w:cs="Times New Roman"/>
          <w:b/>
          <w:bCs/>
          <w:sz w:val="24"/>
          <w:szCs w:val="24"/>
          <w:lang w:eastAsia="ru-RU"/>
        </w:rPr>
        <w:t xml:space="preserve">Уровень убедительности рекомендаций С (уровень достоверности доказательств. </w:t>
      </w:r>
      <w:r w:rsidRPr="001205D8">
        <w:rPr>
          <w:rFonts w:ascii="Times New Roman" w:eastAsia="Times New Roman" w:hAnsi="Times New Roman" w:cs="Times New Roman"/>
          <w:sz w:val="24"/>
          <w:szCs w:val="24"/>
          <w:lang w:eastAsia="ru-RU"/>
        </w:rPr>
        <w:t xml:space="preserve">4). </w:t>
      </w:r>
      <w:r w:rsidRPr="001205D8">
        <w:rPr>
          <w:rFonts w:ascii="Times New Roman" w:eastAsia="Times New Roman" w:hAnsi="Times New Roman" w:cs="Times New Roman"/>
          <w:sz w:val="24"/>
          <w:szCs w:val="24"/>
          <w:lang w:eastAsia="ru-RU"/>
        </w:rPr>
        <w:br/>
        <w:t>      </w:t>
      </w:r>
      <w:r w:rsidRPr="001205D8">
        <w:rPr>
          <w:rFonts w:ascii="Times New Roman" w:eastAsia="Times New Roman" w:hAnsi="Times New Roman" w:cs="Times New Roman"/>
          <w:b/>
          <w:bCs/>
          <w:sz w:val="24"/>
          <w:szCs w:val="24"/>
          <w:lang w:eastAsia="ru-RU"/>
        </w:rPr>
        <w:t xml:space="preserve">Комментарии. </w:t>
      </w:r>
      <w:r w:rsidRPr="001205D8">
        <w:rPr>
          <w:rFonts w:ascii="Times New Roman" w:eastAsia="Times New Roman" w:hAnsi="Times New Roman" w:cs="Times New Roman"/>
          <w:sz w:val="24"/>
          <w:szCs w:val="24"/>
          <w:lang w:eastAsia="ru-RU"/>
        </w:rPr>
        <w:t xml:space="preserve">Жалобы пациентов при ОАП неспецифичны. Клинические проявления зависят от величины протока и стадии гемодинамических нарушений. Течение порока варьирует от бессимптомного до крайне тяжелого [2-4]. При больших размерах протока, последний проявляет себя уже с первых недель жизни признаками сердечной недостаточности, отставанием в физическом развитии [3]. У детей раннего возраста при </w:t>
      </w:r>
      <w:r w:rsidRPr="001205D8">
        <w:rPr>
          <w:rFonts w:ascii="Times New Roman" w:eastAsia="Times New Roman" w:hAnsi="Times New Roman" w:cs="Times New Roman"/>
          <w:sz w:val="24"/>
          <w:szCs w:val="24"/>
          <w:lang w:eastAsia="ru-RU"/>
        </w:rPr>
        <w:lastRenderedPageBreak/>
        <w:t xml:space="preserve">крике (либо натуживании) может появиться цианоз, который отчетливее выражен на нижней половине туловища, особенно на нижних конечностях. Характерно, что цианоз исчезает после прекращения нагрузки. Стойкий цианоз бывает лишь у взрослых и является признаком обратного сброса крови вследствие склеротической формы легочной гипертензии [3,4]. </w:t>
      </w:r>
    </w:p>
    <w:p w:rsidR="001205D8" w:rsidRPr="001205D8" w:rsidRDefault="001205D8" w:rsidP="001205D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205D8">
        <w:rPr>
          <w:rFonts w:ascii="Times New Roman" w:eastAsia="Times New Roman" w:hAnsi="Times New Roman" w:cs="Times New Roman"/>
          <w:b/>
          <w:bCs/>
          <w:sz w:val="27"/>
          <w:szCs w:val="27"/>
          <w:lang w:eastAsia="ru-RU"/>
        </w:rPr>
        <w:t xml:space="preserve">2,2 Физикальное обследование. </w:t>
      </w:r>
    </w:p>
    <w:p w:rsidR="001205D8" w:rsidRPr="001205D8" w:rsidRDefault="001205D8" w:rsidP="001205D8">
      <w:pPr>
        <w:spacing w:after="0" w:line="240" w:lineRule="auto"/>
        <w:rPr>
          <w:rFonts w:ascii="Times New Roman" w:eastAsia="Times New Roman" w:hAnsi="Times New Roman" w:cs="Times New Roman"/>
          <w:sz w:val="24"/>
          <w:szCs w:val="24"/>
          <w:lang w:eastAsia="ru-RU"/>
        </w:rPr>
      </w:pPr>
      <w:r w:rsidRPr="001205D8">
        <w:rPr>
          <w:rFonts w:ascii="Times New Roman" w:eastAsia="Times New Roman" w:hAnsi="Times New Roman" w:cs="Times New Roman"/>
          <w:sz w:val="24"/>
          <w:szCs w:val="24"/>
          <w:lang w:eastAsia="ru-RU"/>
        </w:rPr>
        <w:t xml:space="preserve">      • Рекомендуется выполнить аускультацию сердца. </w:t>
      </w:r>
      <w:r w:rsidRPr="001205D8">
        <w:rPr>
          <w:rFonts w:ascii="Times New Roman" w:eastAsia="Times New Roman" w:hAnsi="Times New Roman" w:cs="Times New Roman"/>
          <w:sz w:val="24"/>
          <w:szCs w:val="24"/>
          <w:lang w:eastAsia="ru-RU"/>
        </w:rPr>
        <w:br/>
        <w:t>      </w:t>
      </w:r>
      <w:r w:rsidRPr="001205D8">
        <w:rPr>
          <w:rFonts w:ascii="Times New Roman" w:eastAsia="Times New Roman" w:hAnsi="Times New Roman" w:cs="Times New Roman"/>
          <w:b/>
          <w:bCs/>
          <w:sz w:val="24"/>
          <w:szCs w:val="24"/>
          <w:lang w:eastAsia="ru-RU"/>
        </w:rPr>
        <w:t xml:space="preserve">Уровень убедительности рекомендаций С (уровень достоверности доказательств. </w:t>
      </w:r>
      <w:r w:rsidRPr="001205D8">
        <w:rPr>
          <w:rFonts w:ascii="Times New Roman" w:eastAsia="Times New Roman" w:hAnsi="Times New Roman" w:cs="Times New Roman"/>
          <w:sz w:val="24"/>
          <w:szCs w:val="24"/>
          <w:lang w:eastAsia="ru-RU"/>
        </w:rPr>
        <w:t xml:space="preserve">4). </w:t>
      </w:r>
      <w:r w:rsidRPr="001205D8">
        <w:rPr>
          <w:rFonts w:ascii="Times New Roman" w:eastAsia="Times New Roman" w:hAnsi="Times New Roman" w:cs="Times New Roman"/>
          <w:sz w:val="24"/>
          <w:szCs w:val="24"/>
          <w:lang w:eastAsia="ru-RU"/>
        </w:rPr>
        <w:br/>
        <w:t>      </w:t>
      </w:r>
      <w:r w:rsidRPr="001205D8">
        <w:rPr>
          <w:rFonts w:ascii="Times New Roman" w:eastAsia="Times New Roman" w:hAnsi="Times New Roman" w:cs="Times New Roman"/>
          <w:b/>
          <w:bCs/>
          <w:sz w:val="24"/>
          <w:szCs w:val="24"/>
          <w:lang w:eastAsia="ru-RU"/>
        </w:rPr>
        <w:t xml:space="preserve">Комментарии. </w:t>
      </w:r>
      <w:r w:rsidRPr="001205D8">
        <w:rPr>
          <w:rFonts w:ascii="Times New Roman" w:eastAsia="Times New Roman" w:hAnsi="Times New Roman" w:cs="Times New Roman"/>
          <w:sz w:val="24"/>
          <w:szCs w:val="24"/>
          <w:lang w:eastAsia="ru-RU"/>
        </w:rPr>
        <w:t xml:space="preserve">Аускультация выявляет характерный для порока систоло. Диагностическое значение имеет усиление II тона над легочной артерией [3-6]. В большинстве случаев тон не только усилен, но и расщеплен. Причем второй, легочный его компонент особенно акцентирован. По интенсивности его усиления можно сделать представление о степени легочной гипертензии. </w:t>
      </w:r>
      <w:r w:rsidRPr="001205D8">
        <w:rPr>
          <w:rFonts w:ascii="Times New Roman" w:eastAsia="Times New Roman" w:hAnsi="Times New Roman" w:cs="Times New Roman"/>
          <w:sz w:val="24"/>
          <w:szCs w:val="24"/>
          <w:lang w:eastAsia="ru-RU"/>
        </w:rPr>
        <w:br/>
        <w:t xml:space="preserve">      • Рекомендуется выполнить измерение артериального давления. </w:t>
      </w:r>
      <w:r w:rsidRPr="001205D8">
        <w:rPr>
          <w:rFonts w:ascii="Times New Roman" w:eastAsia="Times New Roman" w:hAnsi="Times New Roman" w:cs="Times New Roman"/>
          <w:sz w:val="24"/>
          <w:szCs w:val="24"/>
          <w:lang w:eastAsia="ru-RU"/>
        </w:rPr>
        <w:br/>
        <w:t>      </w:t>
      </w:r>
      <w:r w:rsidRPr="001205D8">
        <w:rPr>
          <w:rFonts w:ascii="Times New Roman" w:eastAsia="Times New Roman" w:hAnsi="Times New Roman" w:cs="Times New Roman"/>
          <w:b/>
          <w:bCs/>
          <w:sz w:val="24"/>
          <w:szCs w:val="24"/>
          <w:lang w:eastAsia="ru-RU"/>
        </w:rPr>
        <w:t xml:space="preserve">Уровень убедительности рекомендаций С (уровень достоверности доказательств. </w:t>
      </w:r>
      <w:r w:rsidRPr="001205D8">
        <w:rPr>
          <w:rFonts w:ascii="Times New Roman" w:eastAsia="Times New Roman" w:hAnsi="Times New Roman" w:cs="Times New Roman"/>
          <w:sz w:val="24"/>
          <w:szCs w:val="24"/>
          <w:lang w:eastAsia="ru-RU"/>
        </w:rPr>
        <w:t xml:space="preserve">4). </w:t>
      </w:r>
      <w:r w:rsidRPr="001205D8">
        <w:rPr>
          <w:rFonts w:ascii="Times New Roman" w:eastAsia="Times New Roman" w:hAnsi="Times New Roman" w:cs="Times New Roman"/>
          <w:sz w:val="24"/>
          <w:szCs w:val="24"/>
          <w:lang w:eastAsia="ru-RU"/>
        </w:rPr>
        <w:br/>
        <w:t>      </w:t>
      </w:r>
      <w:r w:rsidRPr="001205D8">
        <w:rPr>
          <w:rFonts w:ascii="Times New Roman" w:eastAsia="Times New Roman" w:hAnsi="Times New Roman" w:cs="Times New Roman"/>
          <w:b/>
          <w:bCs/>
          <w:sz w:val="24"/>
          <w:szCs w:val="24"/>
          <w:lang w:eastAsia="ru-RU"/>
        </w:rPr>
        <w:t xml:space="preserve">Комментарии. </w:t>
      </w:r>
      <w:r w:rsidRPr="001205D8">
        <w:rPr>
          <w:rFonts w:ascii="Times New Roman" w:eastAsia="Times New Roman" w:hAnsi="Times New Roman" w:cs="Times New Roman"/>
          <w:sz w:val="24"/>
          <w:szCs w:val="24"/>
          <w:lang w:eastAsia="ru-RU"/>
        </w:rPr>
        <w:t xml:space="preserve">В связи с утечкой крови из аорты в легочную артерию снижается диастолическое давление (иногда до нуля), и увеличивается пульсовое давление [3,4]. </w:t>
      </w:r>
    </w:p>
    <w:p w:rsidR="001205D8" w:rsidRPr="001205D8" w:rsidRDefault="001205D8" w:rsidP="001205D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205D8">
        <w:rPr>
          <w:rFonts w:ascii="Times New Roman" w:eastAsia="Times New Roman" w:hAnsi="Times New Roman" w:cs="Times New Roman"/>
          <w:b/>
          <w:bCs/>
          <w:sz w:val="27"/>
          <w:szCs w:val="27"/>
          <w:lang w:eastAsia="ru-RU"/>
        </w:rPr>
        <w:t xml:space="preserve">2,3 Лабораторная диагностика. </w:t>
      </w:r>
    </w:p>
    <w:p w:rsidR="001205D8" w:rsidRPr="001205D8" w:rsidRDefault="001205D8" w:rsidP="001205D8">
      <w:pPr>
        <w:spacing w:after="0" w:line="240" w:lineRule="auto"/>
        <w:rPr>
          <w:rFonts w:ascii="Times New Roman" w:eastAsia="Times New Roman" w:hAnsi="Times New Roman" w:cs="Times New Roman"/>
          <w:sz w:val="24"/>
          <w:szCs w:val="24"/>
          <w:lang w:eastAsia="ru-RU"/>
        </w:rPr>
      </w:pPr>
      <w:r w:rsidRPr="001205D8">
        <w:rPr>
          <w:rFonts w:ascii="Times New Roman" w:eastAsia="Times New Roman" w:hAnsi="Times New Roman" w:cs="Times New Roman"/>
          <w:sz w:val="24"/>
          <w:szCs w:val="24"/>
          <w:lang w:eastAsia="ru-RU"/>
        </w:rPr>
        <w:t xml:space="preserve">      Специфической лабораторной диагностики для ОАП нет. </w:t>
      </w:r>
      <w:r w:rsidRPr="001205D8">
        <w:rPr>
          <w:rFonts w:ascii="Times New Roman" w:eastAsia="Times New Roman" w:hAnsi="Times New Roman" w:cs="Times New Roman"/>
          <w:sz w:val="24"/>
          <w:szCs w:val="24"/>
          <w:lang w:eastAsia="ru-RU"/>
        </w:rPr>
        <w:br/>
        <w:t xml:space="preserve">      • Рекомендовано при поступлении пациента с ОАП в профильный стационар для оперативного лечения порока определить его группу крови и резус-фактор, затем произвести подбор крови. </w:t>
      </w:r>
      <w:r w:rsidRPr="001205D8">
        <w:rPr>
          <w:rFonts w:ascii="Times New Roman" w:eastAsia="Times New Roman" w:hAnsi="Times New Roman" w:cs="Times New Roman"/>
          <w:sz w:val="24"/>
          <w:szCs w:val="24"/>
          <w:lang w:eastAsia="ru-RU"/>
        </w:rPr>
        <w:br/>
        <w:t>      </w:t>
      </w:r>
      <w:r w:rsidRPr="001205D8">
        <w:rPr>
          <w:rFonts w:ascii="Times New Roman" w:eastAsia="Times New Roman" w:hAnsi="Times New Roman" w:cs="Times New Roman"/>
          <w:b/>
          <w:bCs/>
          <w:sz w:val="24"/>
          <w:szCs w:val="24"/>
          <w:lang w:eastAsia="ru-RU"/>
        </w:rPr>
        <w:t xml:space="preserve">Уровень убедительности рекомендаций С (уровень достоверности доказательств. </w:t>
      </w:r>
      <w:r w:rsidRPr="001205D8">
        <w:rPr>
          <w:rFonts w:ascii="Times New Roman" w:eastAsia="Times New Roman" w:hAnsi="Times New Roman" w:cs="Times New Roman"/>
          <w:sz w:val="24"/>
          <w:szCs w:val="24"/>
          <w:lang w:eastAsia="ru-RU"/>
        </w:rPr>
        <w:t xml:space="preserve">4). </w:t>
      </w:r>
    </w:p>
    <w:p w:rsidR="001205D8" w:rsidRPr="001205D8" w:rsidRDefault="001205D8" w:rsidP="001205D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205D8">
        <w:rPr>
          <w:rFonts w:ascii="Times New Roman" w:eastAsia="Times New Roman" w:hAnsi="Times New Roman" w:cs="Times New Roman"/>
          <w:b/>
          <w:bCs/>
          <w:sz w:val="27"/>
          <w:szCs w:val="27"/>
          <w:lang w:eastAsia="ru-RU"/>
        </w:rPr>
        <w:t xml:space="preserve">2,4 Инструментальная диагностика. </w:t>
      </w:r>
    </w:p>
    <w:p w:rsidR="001205D8" w:rsidRPr="001205D8" w:rsidRDefault="001205D8" w:rsidP="001205D8">
      <w:pPr>
        <w:spacing w:after="0" w:line="240" w:lineRule="auto"/>
        <w:rPr>
          <w:rFonts w:ascii="Times New Roman" w:eastAsia="Times New Roman" w:hAnsi="Times New Roman" w:cs="Times New Roman"/>
          <w:sz w:val="24"/>
          <w:szCs w:val="24"/>
          <w:lang w:eastAsia="ru-RU"/>
        </w:rPr>
      </w:pPr>
      <w:r w:rsidRPr="001205D8">
        <w:rPr>
          <w:rFonts w:ascii="Times New Roman" w:eastAsia="Times New Roman" w:hAnsi="Times New Roman" w:cs="Times New Roman"/>
          <w:sz w:val="24"/>
          <w:szCs w:val="24"/>
          <w:lang w:eastAsia="ru-RU"/>
        </w:rPr>
        <w:t xml:space="preserve">      • Уточненный диагноз ОАП рекомендуется ставить при помощи визуализирующих методов исследования, демонстрирующих наличие сброса крови через аортолегочное сообщение (при наличии данных или их отсутствии о существенной объемной перегрузке левого сердца) [3-6]. </w:t>
      </w:r>
      <w:r w:rsidRPr="001205D8">
        <w:rPr>
          <w:rFonts w:ascii="Times New Roman" w:eastAsia="Times New Roman" w:hAnsi="Times New Roman" w:cs="Times New Roman"/>
          <w:sz w:val="24"/>
          <w:szCs w:val="24"/>
          <w:lang w:eastAsia="ru-RU"/>
        </w:rPr>
        <w:br/>
        <w:t>      </w:t>
      </w:r>
      <w:r w:rsidRPr="001205D8">
        <w:rPr>
          <w:rFonts w:ascii="Times New Roman" w:eastAsia="Times New Roman" w:hAnsi="Times New Roman" w:cs="Times New Roman"/>
          <w:b/>
          <w:bCs/>
          <w:sz w:val="24"/>
          <w:szCs w:val="24"/>
          <w:lang w:eastAsia="ru-RU"/>
        </w:rPr>
        <w:t xml:space="preserve">Уровень убедительности рекомендаций С (уровень достоверности доказательств. </w:t>
      </w:r>
      <w:r w:rsidRPr="001205D8">
        <w:rPr>
          <w:rFonts w:ascii="Times New Roman" w:eastAsia="Times New Roman" w:hAnsi="Times New Roman" w:cs="Times New Roman"/>
          <w:sz w:val="24"/>
          <w:szCs w:val="24"/>
          <w:lang w:eastAsia="ru-RU"/>
        </w:rPr>
        <w:t xml:space="preserve">4). </w:t>
      </w:r>
      <w:r w:rsidRPr="001205D8">
        <w:rPr>
          <w:rFonts w:ascii="Times New Roman" w:eastAsia="Times New Roman" w:hAnsi="Times New Roman" w:cs="Times New Roman"/>
          <w:sz w:val="24"/>
          <w:szCs w:val="24"/>
          <w:lang w:eastAsia="ru-RU"/>
        </w:rPr>
        <w:br/>
        <w:t>      </w:t>
      </w:r>
      <w:r w:rsidRPr="001205D8">
        <w:rPr>
          <w:rFonts w:ascii="Times New Roman" w:eastAsia="Times New Roman" w:hAnsi="Times New Roman" w:cs="Times New Roman"/>
          <w:b/>
          <w:bCs/>
          <w:sz w:val="24"/>
          <w:szCs w:val="24"/>
          <w:lang w:eastAsia="ru-RU"/>
        </w:rPr>
        <w:t xml:space="preserve">Комментарии. </w:t>
      </w:r>
      <w:r w:rsidRPr="001205D8">
        <w:rPr>
          <w:rFonts w:ascii="Times New Roman" w:eastAsia="Times New Roman" w:hAnsi="Times New Roman" w:cs="Times New Roman"/>
          <w:sz w:val="24"/>
          <w:szCs w:val="24"/>
          <w:lang w:eastAsia="ru-RU"/>
        </w:rPr>
        <w:t xml:space="preserve">У пациента с подозрением на ОАП диагностика должна быть направлена на определение наличия и размера аортолегочного сообщения, функциональные изменения левого предсердия и левого желудочка, легочной циркуляции, а также на присутствие какого. </w:t>
      </w:r>
      <w:r w:rsidRPr="001205D8">
        <w:rPr>
          <w:rFonts w:ascii="Times New Roman" w:eastAsia="Times New Roman" w:hAnsi="Times New Roman" w:cs="Times New Roman"/>
          <w:sz w:val="24"/>
          <w:szCs w:val="24"/>
          <w:lang w:eastAsia="ru-RU"/>
        </w:rPr>
        <w:br/>
        <w:t xml:space="preserve">      • Рекомендуется выполнение трансторакальной эхокардиографии (ЭхоКГ) с применением режима цветного допплеровского картирования [1,3,4]. </w:t>
      </w:r>
      <w:r w:rsidRPr="001205D8">
        <w:rPr>
          <w:rFonts w:ascii="Times New Roman" w:eastAsia="Times New Roman" w:hAnsi="Times New Roman" w:cs="Times New Roman"/>
          <w:sz w:val="24"/>
          <w:szCs w:val="24"/>
          <w:lang w:eastAsia="ru-RU"/>
        </w:rPr>
        <w:br/>
        <w:t>      </w:t>
      </w:r>
      <w:r w:rsidRPr="001205D8">
        <w:rPr>
          <w:rFonts w:ascii="Times New Roman" w:eastAsia="Times New Roman" w:hAnsi="Times New Roman" w:cs="Times New Roman"/>
          <w:b/>
          <w:bCs/>
          <w:sz w:val="24"/>
          <w:szCs w:val="24"/>
          <w:lang w:eastAsia="ru-RU"/>
        </w:rPr>
        <w:t xml:space="preserve">Уровень убедительности рекомендацийС (уровень достоверности доказательств 4). </w:t>
      </w:r>
      <w:r w:rsidRPr="001205D8">
        <w:rPr>
          <w:rFonts w:ascii="Times New Roman" w:eastAsia="Times New Roman" w:hAnsi="Times New Roman" w:cs="Times New Roman"/>
          <w:sz w:val="24"/>
          <w:szCs w:val="24"/>
          <w:lang w:eastAsia="ru-RU"/>
        </w:rPr>
        <w:t>      </w:t>
      </w:r>
      <w:r w:rsidRPr="001205D8">
        <w:rPr>
          <w:rFonts w:ascii="Times New Roman" w:eastAsia="Times New Roman" w:hAnsi="Times New Roman" w:cs="Times New Roman"/>
          <w:b/>
          <w:bCs/>
          <w:sz w:val="24"/>
          <w:szCs w:val="24"/>
          <w:lang w:eastAsia="ru-RU"/>
        </w:rPr>
        <w:t xml:space="preserve">Комментарии. </w:t>
      </w:r>
      <w:r w:rsidRPr="001205D8">
        <w:rPr>
          <w:rFonts w:ascii="Times New Roman" w:eastAsia="Times New Roman" w:hAnsi="Times New Roman" w:cs="Times New Roman"/>
          <w:sz w:val="24"/>
          <w:szCs w:val="24"/>
          <w:lang w:eastAsia="ru-RU"/>
        </w:rPr>
        <w:t xml:space="preserve">При проведении исследования в парастернальной плоскости по короткой оси хорошо визуализируется ОАП. </w:t>
      </w:r>
      <w:r w:rsidRPr="001205D8">
        <w:rPr>
          <w:rFonts w:ascii="Times New Roman" w:eastAsia="Times New Roman" w:hAnsi="Times New Roman" w:cs="Times New Roman"/>
          <w:sz w:val="24"/>
          <w:szCs w:val="24"/>
          <w:lang w:eastAsia="ru-RU"/>
        </w:rPr>
        <w:br/>
        <w:t xml:space="preserve">      • Катетеризация сердца с ангиографией рекомендуется для выявления сопутствующих аномалий сердца, а также у больных с подозрением на легочную гипертензию [3-5]. </w:t>
      </w:r>
      <w:r w:rsidRPr="001205D8">
        <w:rPr>
          <w:rFonts w:ascii="Times New Roman" w:eastAsia="Times New Roman" w:hAnsi="Times New Roman" w:cs="Times New Roman"/>
          <w:sz w:val="24"/>
          <w:szCs w:val="24"/>
          <w:lang w:eastAsia="ru-RU"/>
        </w:rPr>
        <w:br/>
        <w:t>      </w:t>
      </w:r>
      <w:r w:rsidRPr="001205D8">
        <w:rPr>
          <w:rFonts w:ascii="Times New Roman" w:eastAsia="Times New Roman" w:hAnsi="Times New Roman" w:cs="Times New Roman"/>
          <w:b/>
          <w:bCs/>
          <w:sz w:val="24"/>
          <w:szCs w:val="24"/>
          <w:lang w:eastAsia="ru-RU"/>
        </w:rPr>
        <w:t xml:space="preserve">Уровень убедительности рекомендаций С (уровень достоверности доказательств 4). </w:t>
      </w:r>
      <w:r w:rsidRPr="001205D8">
        <w:rPr>
          <w:rFonts w:ascii="Times New Roman" w:eastAsia="Times New Roman" w:hAnsi="Times New Roman" w:cs="Times New Roman"/>
          <w:sz w:val="24"/>
          <w:szCs w:val="24"/>
          <w:lang w:eastAsia="ru-RU"/>
        </w:rPr>
        <w:t>      </w:t>
      </w:r>
      <w:r w:rsidRPr="001205D8">
        <w:rPr>
          <w:rFonts w:ascii="Times New Roman" w:eastAsia="Times New Roman" w:hAnsi="Times New Roman" w:cs="Times New Roman"/>
          <w:b/>
          <w:bCs/>
          <w:sz w:val="24"/>
          <w:szCs w:val="24"/>
          <w:lang w:eastAsia="ru-RU"/>
        </w:rPr>
        <w:t xml:space="preserve">Комментарии. </w:t>
      </w:r>
      <w:r w:rsidRPr="001205D8">
        <w:rPr>
          <w:rFonts w:ascii="Times New Roman" w:eastAsia="Times New Roman" w:hAnsi="Times New Roman" w:cs="Times New Roman"/>
          <w:sz w:val="24"/>
          <w:szCs w:val="24"/>
          <w:lang w:eastAsia="ru-RU"/>
        </w:rPr>
        <w:t xml:space="preserve">Катетеризация сердца позволяет оценить величину сброса, его </w:t>
      </w:r>
      <w:r w:rsidRPr="001205D8">
        <w:rPr>
          <w:rFonts w:ascii="Times New Roman" w:eastAsia="Times New Roman" w:hAnsi="Times New Roman" w:cs="Times New Roman"/>
          <w:sz w:val="24"/>
          <w:szCs w:val="24"/>
          <w:lang w:eastAsia="ru-RU"/>
        </w:rPr>
        <w:lastRenderedPageBreak/>
        <w:t xml:space="preserve">направленность, общее легочное сопротивление (ОЛС) и реактивность сосудистого ложа. Ангиография позволяет определить размер и форму протока. </w:t>
      </w:r>
      <w:r w:rsidRPr="001205D8">
        <w:rPr>
          <w:rFonts w:ascii="Times New Roman" w:eastAsia="Times New Roman" w:hAnsi="Times New Roman" w:cs="Times New Roman"/>
          <w:sz w:val="24"/>
          <w:szCs w:val="24"/>
          <w:lang w:eastAsia="ru-RU"/>
        </w:rPr>
        <w:br/>
        <w:t xml:space="preserve">      • Выполнение МРТ рекомендуется в том случае, когда необходима дополнительная информация об анатомии и морфологии сосудов [3,4]. </w:t>
      </w:r>
      <w:r w:rsidRPr="001205D8">
        <w:rPr>
          <w:rFonts w:ascii="Times New Roman" w:eastAsia="Times New Roman" w:hAnsi="Times New Roman" w:cs="Times New Roman"/>
          <w:sz w:val="24"/>
          <w:szCs w:val="24"/>
          <w:lang w:eastAsia="ru-RU"/>
        </w:rPr>
        <w:br/>
        <w:t>      </w:t>
      </w:r>
      <w:r w:rsidRPr="001205D8">
        <w:rPr>
          <w:rFonts w:ascii="Times New Roman" w:eastAsia="Times New Roman" w:hAnsi="Times New Roman" w:cs="Times New Roman"/>
          <w:b/>
          <w:bCs/>
          <w:sz w:val="24"/>
          <w:szCs w:val="24"/>
          <w:lang w:eastAsia="ru-RU"/>
        </w:rPr>
        <w:t xml:space="preserve">Уровень убедительности рекомендаций С (уровень достоверности доказательств. </w:t>
      </w:r>
      <w:r w:rsidRPr="001205D8">
        <w:rPr>
          <w:rFonts w:ascii="Times New Roman" w:eastAsia="Times New Roman" w:hAnsi="Times New Roman" w:cs="Times New Roman"/>
          <w:sz w:val="24"/>
          <w:szCs w:val="24"/>
          <w:lang w:eastAsia="ru-RU"/>
        </w:rPr>
        <w:t xml:space="preserve">4). </w:t>
      </w:r>
      <w:r w:rsidRPr="001205D8">
        <w:rPr>
          <w:rFonts w:ascii="Times New Roman" w:eastAsia="Times New Roman" w:hAnsi="Times New Roman" w:cs="Times New Roman"/>
          <w:sz w:val="24"/>
          <w:szCs w:val="24"/>
          <w:lang w:eastAsia="ru-RU"/>
        </w:rPr>
        <w:br/>
        <w:t xml:space="preserve">      • Рекомендуется выполнение рентгенографии органов грудной клетки [3-6]. </w:t>
      </w:r>
      <w:r w:rsidRPr="001205D8">
        <w:rPr>
          <w:rFonts w:ascii="Times New Roman" w:eastAsia="Times New Roman" w:hAnsi="Times New Roman" w:cs="Times New Roman"/>
          <w:sz w:val="24"/>
          <w:szCs w:val="24"/>
          <w:lang w:eastAsia="ru-RU"/>
        </w:rPr>
        <w:br/>
        <w:t>      </w:t>
      </w:r>
      <w:r w:rsidRPr="001205D8">
        <w:rPr>
          <w:rFonts w:ascii="Times New Roman" w:eastAsia="Times New Roman" w:hAnsi="Times New Roman" w:cs="Times New Roman"/>
          <w:b/>
          <w:bCs/>
          <w:sz w:val="24"/>
          <w:szCs w:val="24"/>
          <w:lang w:eastAsia="ru-RU"/>
        </w:rPr>
        <w:t xml:space="preserve">Уровень убедительности рекомендаций С (уровень достоверности доказательств. </w:t>
      </w:r>
      <w:r w:rsidRPr="001205D8">
        <w:rPr>
          <w:rFonts w:ascii="Times New Roman" w:eastAsia="Times New Roman" w:hAnsi="Times New Roman" w:cs="Times New Roman"/>
          <w:sz w:val="24"/>
          <w:szCs w:val="24"/>
          <w:lang w:eastAsia="ru-RU"/>
        </w:rPr>
        <w:t xml:space="preserve">4). </w:t>
      </w:r>
      <w:r w:rsidRPr="001205D8">
        <w:rPr>
          <w:rFonts w:ascii="Times New Roman" w:eastAsia="Times New Roman" w:hAnsi="Times New Roman" w:cs="Times New Roman"/>
          <w:sz w:val="24"/>
          <w:szCs w:val="24"/>
          <w:lang w:eastAsia="ru-RU"/>
        </w:rPr>
        <w:br/>
        <w:t>      </w:t>
      </w:r>
      <w:r w:rsidRPr="001205D8">
        <w:rPr>
          <w:rFonts w:ascii="Times New Roman" w:eastAsia="Times New Roman" w:hAnsi="Times New Roman" w:cs="Times New Roman"/>
          <w:b/>
          <w:bCs/>
          <w:sz w:val="24"/>
          <w:szCs w:val="24"/>
          <w:lang w:eastAsia="ru-RU"/>
        </w:rPr>
        <w:t xml:space="preserve">Комментарии. </w:t>
      </w:r>
      <w:r w:rsidRPr="001205D8">
        <w:rPr>
          <w:rFonts w:ascii="Times New Roman" w:eastAsia="Times New Roman" w:hAnsi="Times New Roman" w:cs="Times New Roman"/>
          <w:sz w:val="24"/>
          <w:szCs w:val="24"/>
          <w:lang w:eastAsia="ru-RU"/>
        </w:rPr>
        <w:t xml:space="preserve">На обзорной рентгенограмме грудной клетки отмечается увеличение тени сердца за счет расширения сначала левого, а затем обоих желудочков и левого предсердия, выбухание легочной артерии и усиление сосудистого рисунка. При отсутствии гипертензии изменений на рентгенограмме может не быть. При высоком ОЛС вследствие развития склеротических изменений в легочных сосудах и уменьшения объема сброса размеры сердца уменьшаются. </w:t>
      </w:r>
      <w:r w:rsidRPr="001205D8">
        <w:rPr>
          <w:rFonts w:ascii="Times New Roman" w:eastAsia="Times New Roman" w:hAnsi="Times New Roman" w:cs="Times New Roman"/>
          <w:sz w:val="24"/>
          <w:szCs w:val="24"/>
          <w:lang w:eastAsia="ru-RU"/>
        </w:rPr>
        <w:br/>
        <w:t xml:space="preserve">      • Рекомендуется выполнить электрокардиографию [3,4]. </w:t>
      </w:r>
      <w:r w:rsidRPr="001205D8">
        <w:rPr>
          <w:rFonts w:ascii="Times New Roman" w:eastAsia="Times New Roman" w:hAnsi="Times New Roman" w:cs="Times New Roman"/>
          <w:sz w:val="24"/>
          <w:szCs w:val="24"/>
          <w:lang w:eastAsia="ru-RU"/>
        </w:rPr>
        <w:br/>
        <w:t>      </w:t>
      </w:r>
      <w:r w:rsidRPr="001205D8">
        <w:rPr>
          <w:rFonts w:ascii="Times New Roman" w:eastAsia="Times New Roman" w:hAnsi="Times New Roman" w:cs="Times New Roman"/>
          <w:b/>
          <w:bCs/>
          <w:sz w:val="24"/>
          <w:szCs w:val="24"/>
          <w:lang w:eastAsia="ru-RU"/>
        </w:rPr>
        <w:t xml:space="preserve">Уровень убедительности рекомендаций С (уровень достоверности доказательств. </w:t>
      </w:r>
      <w:r w:rsidRPr="001205D8">
        <w:rPr>
          <w:rFonts w:ascii="Times New Roman" w:eastAsia="Times New Roman" w:hAnsi="Times New Roman" w:cs="Times New Roman"/>
          <w:sz w:val="24"/>
          <w:szCs w:val="24"/>
          <w:lang w:eastAsia="ru-RU"/>
        </w:rPr>
        <w:t xml:space="preserve">4). </w:t>
      </w:r>
      <w:r w:rsidRPr="001205D8">
        <w:rPr>
          <w:rFonts w:ascii="Times New Roman" w:eastAsia="Times New Roman" w:hAnsi="Times New Roman" w:cs="Times New Roman"/>
          <w:sz w:val="24"/>
          <w:szCs w:val="24"/>
          <w:lang w:eastAsia="ru-RU"/>
        </w:rPr>
        <w:br/>
        <w:t>      </w:t>
      </w:r>
      <w:r w:rsidRPr="001205D8">
        <w:rPr>
          <w:rFonts w:ascii="Times New Roman" w:eastAsia="Times New Roman" w:hAnsi="Times New Roman" w:cs="Times New Roman"/>
          <w:b/>
          <w:bCs/>
          <w:sz w:val="24"/>
          <w:szCs w:val="24"/>
          <w:lang w:eastAsia="ru-RU"/>
        </w:rPr>
        <w:t xml:space="preserve">Комментарии. </w:t>
      </w:r>
      <w:r w:rsidRPr="001205D8">
        <w:rPr>
          <w:rFonts w:ascii="Times New Roman" w:eastAsia="Times New Roman" w:hAnsi="Times New Roman" w:cs="Times New Roman"/>
          <w:sz w:val="24"/>
          <w:szCs w:val="24"/>
          <w:lang w:eastAsia="ru-RU"/>
        </w:rPr>
        <w:t xml:space="preserve">При отсутствии высокой гипертензии на ЭКГ могут определяться признаки гипертрофии левого желудочка. При гиперволемической форме гипертензии могут быть признаки гипертрофии левого и правого желудочков, при склеротической стадии на первый план выступают признаки гипертрофии правого желудочка. </w:t>
      </w:r>
    </w:p>
    <w:p w:rsidR="001205D8" w:rsidRPr="001205D8" w:rsidRDefault="001205D8" w:rsidP="001205D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205D8">
        <w:rPr>
          <w:rFonts w:ascii="Times New Roman" w:eastAsia="Times New Roman" w:hAnsi="Times New Roman" w:cs="Times New Roman"/>
          <w:b/>
          <w:bCs/>
          <w:sz w:val="27"/>
          <w:szCs w:val="27"/>
          <w:lang w:eastAsia="ru-RU"/>
        </w:rPr>
        <w:t xml:space="preserve">2,5 Иная диагностика. </w:t>
      </w:r>
    </w:p>
    <w:p w:rsidR="001205D8" w:rsidRPr="001205D8" w:rsidRDefault="001205D8" w:rsidP="001205D8">
      <w:pPr>
        <w:spacing w:after="0" w:line="240" w:lineRule="auto"/>
        <w:rPr>
          <w:rFonts w:ascii="Times New Roman" w:eastAsia="Times New Roman" w:hAnsi="Times New Roman" w:cs="Times New Roman"/>
          <w:sz w:val="24"/>
          <w:szCs w:val="24"/>
          <w:lang w:eastAsia="ru-RU"/>
        </w:rPr>
      </w:pPr>
      <w:r w:rsidRPr="001205D8">
        <w:rPr>
          <w:rFonts w:ascii="Times New Roman" w:eastAsia="Times New Roman" w:hAnsi="Times New Roman" w:cs="Times New Roman"/>
          <w:sz w:val="24"/>
          <w:szCs w:val="24"/>
          <w:lang w:eastAsia="ru-RU"/>
        </w:rPr>
        <w:t xml:space="preserve">      Нет. </w:t>
      </w:r>
    </w:p>
    <w:p w:rsidR="001205D8" w:rsidRPr="001205D8" w:rsidRDefault="001205D8" w:rsidP="001205D8">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1205D8">
        <w:rPr>
          <w:rFonts w:ascii="Times New Roman" w:eastAsia="Times New Roman" w:hAnsi="Times New Roman" w:cs="Times New Roman"/>
          <w:b/>
          <w:bCs/>
          <w:sz w:val="36"/>
          <w:szCs w:val="36"/>
          <w:lang w:eastAsia="ru-RU"/>
        </w:rPr>
        <w:t>Лечение</w:t>
      </w:r>
    </w:p>
    <w:p w:rsidR="001205D8" w:rsidRPr="001205D8" w:rsidRDefault="001205D8" w:rsidP="001205D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205D8">
        <w:rPr>
          <w:rFonts w:ascii="Times New Roman" w:eastAsia="Times New Roman" w:hAnsi="Times New Roman" w:cs="Times New Roman"/>
          <w:b/>
          <w:bCs/>
          <w:sz w:val="27"/>
          <w:szCs w:val="27"/>
          <w:lang w:eastAsia="ru-RU"/>
        </w:rPr>
        <w:t xml:space="preserve">3,1 Консервативное лечение. </w:t>
      </w:r>
    </w:p>
    <w:p w:rsidR="001205D8" w:rsidRPr="001205D8" w:rsidRDefault="001205D8" w:rsidP="001205D8">
      <w:pPr>
        <w:spacing w:after="0" w:line="240" w:lineRule="auto"/>
        <w:rPr>
          <w:rFonts w:ascii="Times New Roman" w:eastAsia="Times New Roman" w:hAnsi="Times New Roman" w:cs="Times New Roman"/>
          <w:sz w:val="24"/>
          <w:szCs w:val="24"/>
          <w:lang w:eastAsia="ru-RU"/>
        </w:rPr>
      </w:pPr>
      <w:r w:rsidRPr="001205D8">
        <w:rPr>
          <w:rFonts w:ascii="Times New Roman" w:eastAsia="Times New Roman" w:hAnsi="Times New Roman" w:cs="Times New Roman"/>
          <w:sz w:val="24"/>
          <w:szCs w:val="24"/>
          <w:lang w:eastAsia="ru-RU"/>
        </w:rPr>
        <w:t xml:space="preserve">      • Рекомендуется назначение нестероидных противовоспалительных препаратов (НПВП). </w:t>
      </w:r>
      <w:r w:rsidRPr="001205D8">
        <w:rPr>
          <w:rFonts w:ascii="Times New Roman" w:eastAsia="Times New Roman" w:hAnsi="Times New Roman" w:cs="Times New Roman"/>
          <w:sz w:val="24"/>
          <w:szCs w:val="24"/>
          <w:lang w:eastAsia="ru-RU"/>
        </w:rPr>
        <w:br/>
        <w:t>      </w:t>
      </w:r>
      <w:r w:rsidRPr="001205D8">
        <w:rPr>
          <w:rFonts w:ascii="Times New Roman" w:eastAsia="Times New Roman" w:hAnsi="Times New Roman" w:cs="Times New Roman"/>
          <w:b/>
          <w:bCs/>
          <w:sz w:val="24"/>
          <w:szCs w:val="24"/>
          <w:lang w:eastAsia="ru-RU"/>
        </w:rPr>
        <w:t xml:space="preserve">Уровень убедительности рекомендаций С (уровень достоверности доказательств. </w:t>
      </w:r>
      <w:r w:rsidRPr="001205D8">
        <w:rPr>
          <w:rFonts w:ascii="Times New Roman" w:eastAsia="Times New Roman" w:hAnsi="Times New Roman" w:cs="Times New Roman"/>
          <w:sz w:val="24"/>
          <w:szCs w:val="24"/>
          <w:lang w:eastAsia="ru-RU"/>
        </w:rPr>
        <w:t xml:space="preserve">4). </w:t>
      </w:r>
      <w:r w:rsidRPr="001205D8">
        <w:rPr>
          <w:rFonts w:ascii="Times New Roman" w:eastAsia="Times New Roman" w:hAnsi="Times New Roman" w:cs="Times New Roman"/>
          <w:sz w:val="24"/>
          <w:szCs w:val="24"/>
          <w:lang w:eastAsia="ru-RU"/>
        </w:rPr>
        <w:br/>
        <w:t>      </w:t>
      </w:r>
      <w:r w:rsidRPr="001205D8">
        <w:rPr>
          <w:rFonts w:ascii="Times New Roman" w:eastAsia="Times New Roman" w:hAnsi="Times New Roman" w:cs="Times New Roman"/>
          <w:b/>
          <w:bCs/>
          <w:sz w:val="24"/>
          <w:szCs w:val="24"/>
          <w:lang w:eastAsia="ru-RU"/>
        </w:rPr>
        <w:t xml:space="preserve">Комментарии. </w:t>
      </w:r>
      <w:r w:rsidRPr="001205D8">
        <w:rPr>
          <w:rFonts w:ascii="Times New Roman" w:eastAsia="Times New Roman" w:hAnsi="Times New Roman" w:cs="Times New Roman"/>
          <w:sz w:val="24"/>
          <w:szCs w:val="24"/>
          <w:lang w:eastAsia="ru-RU"/>
        </w:rPr>
        <w:t xml:space="preserve">Терапия НПВП (индометацин, ибупрофен**) , начатая в первые дни после рождения, приводит к уменьшению и даже закрытию протока. При энтеральном применении препарата закрытие ОАП наступает в 18-20%, а при внутривенном введении в 88-90% случаев [1,3,4]. Индометацин вводят внутривенно из расчета 0,2 мг/кг/сутв течение 2-3 дней [1,3]. Противопоказанием к лечению являются почечная недостаточность, энтероколит, нарушение свертывающей системы крови и билирубинемия свыше 0,1 г/л. </w:t>
      </w:r>
      <w:r w:rsidRPr="001205D8">
        <w:rPr>
          <w:rFonts w:ascii="Times New Roman" w:eastAsia="Times New Roman" w:hAnsi="Times New Roman" w:cs="Times New Roman"/>
          <w:sz w:val="24"/>
          <w:szCs w:val="24"/>
          <w:lang w:eastAsia="ru-RU"/>
        </w:rPr>
        <w:br/>
        <w:t xml:space="preserve">      • Пациентам с ОАП, осложненным бактериальным эндокардитом рекомендовано провести курс терапии антибиотиками. </w:t>
      </w:r>
      <w:r w:rsidRPr="001205D8">
        <w:rPr>
          <w:rFonts w:ascii="Times New Roman" w:eastAsia="Times New Roman" w:hAnsi="Times New Roman" w:cs="Times New Roman"/>
          <w:sz w:val="24"/>
          <w:szCs w:val="24"/>
          <w:lang w:eastAsia="ru-RU"/>
        </w:rPr>
        <w:br/>
        <w:t>      </w:t>
      </w:r>
      <w:r w:rsidRPr="001205D8">
        <w:rPr>
          <w:rFonts w:ascii="Times New Roman" w:eastAsia="Times New Roman" w:hAnsi="Times New Roman" w:cs="Times New Roman"/>
          <w:b/>
          <w:bCs/>
          <w:sz w:val="24"/>
          <w:szCs w:val="24"/>
          <w:lang w:eastAsia="ru-RU"/>
        </w:rPr>
        <w:t xml:space="preserve">Уровень убедительности рекомендаций С (уровень достоверности доказательств. </w:t>
      </w:r>
      <w:r w:rsidRPr="001205D8">
        <w:rPr>
          <w:rFonts w:ascii="Times New Roman" w:eastAsia="Times New Roman" w:hAnsi="Times New Roman" w:cs="Times New Roman"/>
          <w:sz w:val="24"/>
          <w:szCs w:val="24"/>
          <w:lang w:eastAsia="ru-RU"/>
        </w:rPr>
        <w:t xml:space="preserve">4). </w:t>
      </w:r>
      <w:r w:rsidRPr="001205D8">
        <w:rPr>
          <w:rFonts w:ascii="Times New Roman" w:eastAsia="Times New Roman" w:hAnsi="Times New Roman" w:cs="Times New Roman"/>
          <w:sz w:val="24"/>
          <w:szCs w:val="24"/>
          <w:lang w:eastAsia="ru-RU"/>
        </w:rPr>
        <w:br/>
        <w:t>      </w:t>
      </w:r>
      <w:r w:rsidRPr="001205D8">
        <w:rPr>
          <w:rFonts w:ascii="Times New Roman" w:eastAsia="Times New Roman" w:hAnsi="Times New Roman" w:cs="Times New Roman"/>
          <w:b/>
          <w:bCs/>
          <w:sz w:val="24"/>
          <w:szCs w:val="24"/>
          <w:lang w:eastAsia="ru-RU"/>
        </w:rPr>
        <w:t xml:space="preserve">Комментарии. </w:t>
      </w:r>
      <w:r w:rsidRPr="001205D8">
        <w:rPr>
          <w:rFonts w:ascii="Times New Roman" w:eastAsia="Times New Roman" w:hAnsi="Times New Roman" w:cs="Times New Roman"/>
          <w:sz w:val="24"/>
          <w:szCs w:val="24"/>
          <w:lang w:eastAsia="ru-RU"/>
        </w:rPr>
        <w:t xml:space="preserve">ОАП, осложненный бактериальным эндокардитом и эндартериитом или сердечной недостаточностью. </w:t>
      </w:r>
      <w:r w:rsidRPr="001205D8">
        <w:rPr>
          <w:rFonts w:ascii="Times New Roman" w:eastAsia="Times New Roman" w:hAnsi="Times New Roman" w:cs="Times New Roman"/>
          <w:sz w:val="24"/>
          <w:szCs w:val="24"/>
          <w:lang w:eastAsia="ru-RU"/>
        </w:rPr>
        <w:br/>
        <w:t xml:space="preserve">      • Медикаментозная терапия легочной гипертензии рекомендуется только тем пациентам, у которых наблюдается необратимая легочная гипертензия. </w:t>
      </w:r>
      <w:r w:rsidRPr="001205D8">
        <w:rPr>
          <w:rFonts w:ascii="Times New Roman" w:eastAsia="Times New Roman" w:hAnsi="Times New Roman" w:cs="Times New Roman"/>
          <w:sz w:val="24"/>
          <w:szCs w:val="24"/>
          <w:lang w:eastAsia="ru-RU"/>
        </w:rPr>
        <w:br/>
      </w:r>
      <w:r w:rsidRPr="001205D8">
        <w:rPr>
          <w:rFonts w:ascii="Times New Roman" w:eastAsia="Times New Roman" w:hAnsi="Times New Roman" w:cs="Times New Roman"/>
          <w:sz w:val="24"/>
          <w:szCs w:val="24"/>
          <w:lang w:eastAsia="ru-RU"/>
        </w:rPr>
        <w:lastRenderedPageBreak/>
        <w:t>      </w:t>
      </w:r>
      <w:r w:rsidRPr="001205D8">
        <w:rPr>
          <w:rFonts w:ascii="Times New Roman" w:eastAsia="Times New Roman" w:hAnsi="Times New Roman" w:cs="Times New Roman"/>
          <w:b/>
          <w:bCs/>
          <w:sz w:val="24"/>
          <w:szCs w:val="24"/>
          <w:lang w:eastAsia="ru-RU"/>
        </w:rPr>
        <w:t xml:space="preserve">Уровень убедительности рекомендаций С (уровень достоверности доказательств. </w:t>
      </w:r>
      <w:r w:rsidRPr="001205D8">
        <w:rPr>
          <w:rFonts w:ascii="Times New Roman" w:eastAsia="Times New Roman" w:hAnsi="Times New Roman" w:cs="Times New Roman"/>
          <w:sz w:val="24"/>
          <w:szCs w:val="24"/>
          <w:lang w:eastAsia="ru-RU"/>
        </w:rPr>
        <w:t xml:space="preserve">4). </w:t>
      </w:r>
    </w:p>
    <w:p w:rsidR="001205D8" w:rsidRPr="001205D8" w:rsidRDefault="001205D8" w:rsidP="001205D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205D8">
        <w:rPr>
          <w:rFonts w:ascii="Times New Roman" w:eastAsia="Times New Roman" w:hAnsi="Times New Roman" w:cs="Times New Roman"/>
          <w:b/>
          <w:bCs/>
          <w:sz w:val="27"/>
          <w:szCs w:val="27"/>
          <w:lang w:eastAsia="ru-RU"/>
        </w:rPr>
        <w:t xml:space="preserve">3,2 Хирургическое лечение. </w:t>
      </w:r>
    </w:p>
    <w:p w:rsidR="001205D8" w:rsidRPr="001205D8" w:rsidRDefault="001205D8" w:rsidP="001205D8">
      <w:pPr>
        <w:spacing w:after="0" w:line="240" w:lineRule="auto"/>
        <w:rPr>
          <w:rFonts w:ascii="Times New Roman" w:eastAsia="Times New Roman" w:hAnsi="Times New Roman" w:cs="Times New Roman"/>
          <w:sz w:val="24"/>
          <w:szCs w:val="24"/>
          <w:lang w:eastAsia="ru-RU"/>
        </w:rPr>
      </w:pPr>
      <w:r w:rsidRPr="001205D8">
        <w:rPr>
          <w:rFonts w:ascii="Times New Roman" w:eastAsia="Times New Roman" w:hAnsi="Times New Roman" w:cs="Times New Roman"/>
          <w:sz w:val="24"/>
          <w:szCs w:val="24"/>
          <w:lang w:eastAsia="ru-RU"/>
        </w:rPr>
        <w:t xml:space="preserve">      • Хирургическую коррекцию ОАП рекомендуется выполнять хирургам, имеющим опыт лечения ВПС. </w:t>
      </w:r>
      <w:r w:rsidRPr="001205D8">
        <w:rPr>
          <w:rFonts w:ascii="Times New Roman" w:eastAsia="Times New Roman" w:hAnsi="Times New Roman" w:cs="Times New Roman"/>
          <w:sz w:val="24"/>
          <w:szCs w:val="24"/>
          <w:lang w:eastAsia="ru-RU"/>
        </w:rPr>
        <w:br/>
        <w:t>      </w:t>
      </w:r>
      <w:r w:rsidRPr="001205D8">
        <w:rPr>
          <w:rFonts w:ascii="Times New Roman" w:eastAsia="Times New Roman" w:hAnsi="Times New Roman" w:cs="Times New Roman"/>
          <w:b/>
          <w:bCs/>
          <w:sz w:val="24"/>
          <w:szCs w:val="24"/>
          <w:lang w:eastAsia="ru-RU"/>
        </w:rPr>
        <w:t xml:space="preserve">Уровень убедительности рекомендаций С (уровень достоверности доказательств. </w:t>
      </w:r>
      <w:r w:rsidRPr="001205D8">
        <w:rPr>
          <w:rFonts w:ascii="Times New Roman" w:eastAsia="Times New Roman" w:hAnsi="Times New Roman" w:cs="Times New Roman"/>
          <w:sz w:val="24"/>
          <w:szCs w:val="24"/>
          <w:lang w:eastAsia="ru-RU"/>
        </w:rPr>
        <w:t xml:space="preserve">4). </w:t>
      </w:r>
      <w:r w:rsidRPr="001205D8">
        <w:rPr>
          <w:rFonts w:ascii="Times New Roman" w:eastAsia="Times New Roman" w:hAnsi="Times New Roman" w:cs="Times New Roman"/>
          <w:sz w:val="24"/>
          <w:szCs w:val="24"/>
          <w:lang w:eastAsia="ru-RU"/>
        </w:rPr>
        <w:br/>
        <w:t>      </w:t>
      </w:r>
      <w:r w:rsidRPr="001205D8">
        <w:rPr>
          <w:rFonts w:ascii="Times New Roman" w:eastAsia="Times New Roman" w:hAnsi="Times New Roman" w:cs="Times New Roman"/>
          <w:b/>
          <w:bCs/>
          <w:sz w:val="24"/>
          <w:szCs w:val="24"/>
          <w:lang w:eastAsia="ru-RU"/>
        </w:rPr>
        <w:t xml:space="preserve">Комментарии. </w:t>
      </w:r>
      <w:r w:rsidRPr="001205D8">
        <w:rPr>
          <w:rFonts w:ascii="Times New Roman" w:eastAsia="Times New Roman" w:hAnsi="Times New Roman" w:cs="Times New Roman"/>
          <w:sz w:val="24"/>
          <w:szCs w:val="24"/>
          <w:lang w:eastAsia="ru-RU"/>
        </w:rPr>
        <w:t xml:space="preserve">В случаях сочетания ОАП с другими ВПС, требующими хирургической коррекции, проток может быть закрыт во время проведения основной операции. </w:t>
      </w:r>
      <w:r w:rsidRPr="001205D8">
        <w:rPr>
          <w:rFonts w:ascii="Times New Roman" w:eastAsia="Times New Roman" w:hAnsi="Times New Roman" w:cs="Times New Roman"/>
          <w:sz w:val="24"/>
          <w:szCs w:val="24"/>
          <w:lang w:eastAsia="ru-RU"/>
        </w:rPr>
        <w:br/>
        <w:t xml:space="preserve">      • Хирургическое закрытие ОАП рекомендуется выполнять при перегрузках левых отделов сердца и/или признаках легочной гипертензии при наличии сброса крови слева направо,а также после ранее перенесенного эндокардита [3-6]. </w:t>
      </w:r>
      <w:r w:rsidRPr="001205D8">
        <w:rPr>
          <w:rFonts w:ascii="Times New Roman" w:eastAsia="Times New Roman" w:hAnsi="Times New Roman" w:cs="Times New Roman"/>
          <w:sz w:val="24"/>
          <w:szCs w:val="24"/>
          <w:lang w:eastAsia="ru-RU"/>
        </w:rPr>
        <w:br/>
        <w:t>      </w:t>
      </w:r>
      <w:r w:rsidRPr="001205D8">
        <w:rPr>
          <w:rFonts w:ascii="Times New Roman" w:eastAsia="Times New Roman" w:hAnsi="Times New Roman" w:cs="Times New Roman"/>
          <w:b/>
          <w:bCs/>
          <w:sz w:val="24"/>
          <w:szCs w:val="24"/>
          <w:lang w:eastAsia="ru-RU"/>
        </w:rPr>
        <w:t xml:space="preserve">Уровень убедительности рекомендаций С (уровень достоверности доказательств. </w:t>
      </w:r>
      <w:r w:rsidRPr="001205D8">
        <w:rPr>
          <w:rFonts w:ascii="Times New Roman" w:eastAsia="Times New Roman" w:hAnsi="Times New Roman" w:cs="Times New Roman"/>
          <w:sz w:val="24"/>
          <w:szCs w:val="24"/>
          <w:lang w:eastAsia="ru-RU"/>
        </w:rPr>
        <w:t xml:space="preserve">4). </w:t>
      </w:r>
      <w:r w:rsidRPr="001205D8">
        <w:rPr>
          <w:rFonts w:ascii="Times New Roman" w:eastAsia="Times New Roman" w:hAnsi="Times New Roman" w:cs="Times New Roman"/>
          <w:sz w:val="24"/>
          <w:szCs w:val="24"/>
          <w:lang w:eastAsia="ru-RU"/>
        </w:rPr>
        <w:br/>
        <w:t>      </w:t>
      </w:r>
      <w:r w:rsidRPr="001205D8">
        <w:rPr>
          <w:rFonts w:ascii="Times New Roman" w:eastAsia="Times New Roman" w:hAnsi="Times New Roman" w:cs="Times New Roman"/>
          <w:b/>
          <w:bCs/>
          <w:sz w:val="24"/>
          <w:szCs w:val="24"/>
          <w:lang w:eastAsia="ru-RU"/>
        </w:rPr>
        <w:t xml:space="preserve">Комментарии. </w:t>
      </w:r>
      <w:r w:rsidRPr="001205D8">
        <w:rPr>
          <w:rFonts w:ascii="Times New Roman" w:eastAsia="Times New Roman" w:hAnsi="Times New Roman" w:cs="Times New Roman"/>
          <w:sz w:val="24"/>
          <w:szCs w:val="24"/>
          <w:lang w:eastAsia="ru-RU"/>
        </w:rPr>
        <w:t xml:space="preserve">Оптимальный возраст пациента для операции 2. Однако при осложненном течении заболевания возраст не является противопоказанием к операции [3]. В настоящее время большинство хирургов используют метод перевязки протока двойной лигатурой или клипирование сосуда. Ранняя летальность отсутствует. Реканализация протока встречается редко. Осложнения могут быть связаны с повреждением гортанного или диафрагмального нервов и/или внутригрудного лимфатического протока [4-6]. Отдаленные результаты хирургического лечения ОАП показывают, что своевременная операция позволяет добиться полного выздоровления. У пациентов с вы р аженной легочной гипертензией результат операции зависит от обратимости структурных и функциональных изменений легочных сосудов и миокарда. </w:t>
      </w:r>
      <w:r w:rsidRPr="001205D8">
        <w:rPr>
          <w:rFonts w:ascii="Times New Roman" w:eastAsia="Times New Roman" w:hAnsi="Times New Roman" w:cs="Times New Roman"/>
          <w:sz w:val="24"/>
          <w:szCs w:val="24"/>
          <w:lang w:eastAsia="ru-RU"/>
        </w:rPr>
        <w:br/>
        <w:t xml:space="preserve">      • Хирургическое устранение ОАП не рекомендуется пациентам с легочной гипертензией и сбросом крови справа налево. </w:t>
      </w:r>
      <w:r w:rsidRPr="001205D8">
        <w:rPr>
          <w:rFonts w:ascii="Times New Roman" w:eastAsia="Times New Roman" w:hAnsi="Times New Roman" w:cs="Times New Roman"/>
          <w:sz w:val="24"/>
          <w:szCs w:val="24"/>
          <w:lang w:eastAsia="ru-RU"/>
        </w:rPr>
        <w:br/>
        <w:t>      </w:t>
      </w:r>
      <w:r w:rsidRPr="001205D8">
        <w:rPr>
          <w:rFonts w:ascii="Times New Roman" w:eastAsia="Times New Roman" w:hAnsi="Times New Roman" w:cs="Times New Roman"/>
          <w:b/>
          <w:bCs/>
          <w:sz w:val="24"/>
          <w:szCs w:val="24"/>
          <w:lang w:eastAsia="ru-RU"/>
        </w:rPr>
        <w:t xml:space="preserve">Уровень убедительности рекомендаций С (уровень достоверности доказательств. </w:t>
      </w:r>
      <w:r w:rsidRPr="001205D8">
        <w:rPr>
          <w:rFonts w:ascii="Times New Roman" w:eastAsia="Times New Roman" w:hAnsi="Times New Roman" w:cs="Times New Roman"/>
          <w:sz w:val="24"/>
          <w:szCs w:val="24"/>
          <w:lang w:eastAsia="ru-RU"/>
        </w:rPr>
        <w:t xml:space="preserve">4). </w:t>
      </w:r>
    </w:p>
    <w:p w:rsidR="001205D8" w:rsidRPr="001205D8" w:rsidRDefault="001205D8" w:rsidP="001205D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1205D8">
        <w:rPr>
          <w:rFonts w:ascii="Times New Roman" w:eastAsia="Times New Roman" w:hAnsi="Times New Roman" w:cs="Times New Roman"/>
          <w:b/>
          <w:bCs/>
          <w:sz w:val="27"/>
          <w:szCs w:val="27"/>
          <w:lang w:eastAsia="ru-RU"/>
        </w:rPr>
        <w:t xml:space="preserve">3,3; Иное лечение. </w:t>
      </w:r>
    </w:p>
    <w:p w:rsidR="001205D8" w:rsidRPr="001205D8" w:rsidRDefault="001205D8" w:rsidP="001205D8">
      <w:pPr>
        <w:spacing w:after="0" w:line="240" w:lineRule="auto"/>
        <w:rPr>
          <w:rFonts w:ascii="Times New Roman" w:eastAsia="Times New Roman" w:hAnsi="Times New Roman" w:cs="Times New Roman"/>
          <w:sz w:val="24"/>
          <w:szCs w:val="24"/>
          <w:lang w:eastAsia="ru-RU"/>
        </w:rPr>
      </w:pPr>
      <w:r w:rsidRPr="001205D8">
        <w:rPr>
          <w:rFonts w:ascii="Times New Roman" w:eastAsia="Times New Roman" w:hAnsi="Times New Roman" w:cs="Times New Roman"/>
          <w:sz w:val="24"/>
          <w:szCs w:val="24"/>
          <w:lang w:eastAsia="ru-RU"/>
        </w:rPr>
        <w:t xml:space="preserve">      • Эндоваскулярное закрытие ОАП рекомендуется выполнять при перегрузках левых отделов сердца и/или признаках легочной гипертензии при наличии сброса крови слева направо, а также после ранее перенесенного эндокардита [7-9]. </w:t>
      </w:r>
      <w:r w:rsidRPr="001205D8">
        <w:rPr>
          <w:rFonts w:ascii="Times New Roman" w:eastAsia="Times New Roman" w:hAnsi="Times New Roman" w:cs="Times New Roman"/>
          <w:sz w:val="24"/>
          <w:szCs w:val="24"/>
          <w:lang w:eastAsia="ru-RU"/>
        </w:rPr>
        <w:br/>
        <w:t>      </w:t>
      </w:r>
      <w:r w:rsidRPr="001205D8">
        <w:rPr>
          <w:rFonts w:ascii="Times New Roman" w:eastAsia="Times New Roman" w:hAnsi="Times New Roman" w:cs="Times New Roman"/>
          <w:b/>
          <w:bCs/>
          <w:sz w:val="24"/>
          <w:szCs w:val="24"/>
          <w:lang w:eastAsia="ru-RU"/>
        </w:rPr>
        <w:t xml:space="preserve">Уровень убедительности рекомендаций С (уровень достоверности доказательств. </w:t>
      </w:r>
      <w:r w:rsidRPr="001205D8">
        <w:rPr>
          <w:rFonts w:ascii="Times New Roman" w:eastAsia="Times New Roman" w:hAnsi="Times New Roman" w:cs="Times New Roman"/>
          <w:sz w:val="24"/>
          <w:szCs w:val="24"/>
          <w:lang w:eastAsia="ru-RU"/>
        </w:rPr>
        <w:t xml:space="preserve">4). </w:t>
      </w:r>
      <w:r w:rsidRPr="001205D8">
        <w:rPr>
          <w:rFonts w:ascii="Times New Roman" w:eastAsia="Times New Roman" w:hAnsi="Times New Roman" w:cs="Times New Roman"/>
          <w:sz w:val="24"/>
          <w:szCs w:val="24"/>
          <w:lang w:eastAsia="ru-RU"/>
        </w:rPr>
        <w:br/>
        <w:t>      </w:t>
      </w:r>
      <w:r w:rsidRPr="001205D8">
        <w:rPr>
          <w:rFonts w:ascii="Times New Roman" w:eastAsia="Times New Roman" w:hAnsi="Times New Roman" w:cs="Times New Roman"/>
          <w:b/>
          <w:bCs/>
          <w:sz w:val="24"/>
          <w:szCs w:val="24"/>
          <w:lang w:eastAsia="ru-RU"/>
        </w:rPr>
        <w:t xml:space="preserve">Комментарии. </w:t>
      </w:r>
      <w:r w:rsidRPr="001205D8">
        <w:rPr>
          <w:rFonts w:ascii="Times New Roman" w:eastAsia="Times New Roman" w:hAnsi="Times New Roman" w:cs="Times New Roman"/>
          <w:sz w:val="24"/>
          <w:szCs w:val="24"/>
          <w:lang w:eastAsia="ru-RU"/>
        </w:rPr>
        <w:t xml:space="preserve">Противопоказаниями к эндоваскулярному закрытию ОАП являются ранний детский возраст (до 3 лет) и небольшая масса тела ребенка [4]. </w:t>
      </w:r>
      <w:r w:rsidRPr="001205D8">
        <w:rPr>
          <w:rFonts w:ascii="Times New Roman" w:eastAsia="Times New Roman" w:hAnsi="Times New Roman" w:cs="Times New Roman"/>
          <w:sz w:val="24"/>
          <w:szCs w:val="24"/>
          <w:lang w:eastAsia="ru-RU"/>
        </w:rPr>
        <w:br/>
        <w:t xml:space="preserve">      • Рекомендуется эндоваскулярное закрытие бессимптомного маленького ОАП. </w:t>
      </w:r>
      <w:r w:rsidRPr="001205D8">
        <w:rPr>
          <w:rFonts w:ascii="Times New Roman" w:eastAsia="Times New Roman" w:hAnsi="Times New Roman" w:cs="Times New Roman"/>
          <w:sz w:val="24"/>
          <w:szCs w:val="24"/>
          <w:lang w:eastAsia="ru-RU"/>
        </w:rPr>
        <w:br/>
        <w:t>      </w:t>
      </w:r>
      <w:r w:rsidRPr="001205D8">
        <w:rPr>
          <w:rFonts w:ascii="Times New Roman" w:eastAsia="Times New Roman" w:hAnsi="Times New Roman" w:cs="Times New Roman"/>
          <w:b/>
          <w:bCs/>
          <w:sz w:val="24"/>
          <w:szCs w:val="24"/>
          <w:lang w:eastAsia="ru-RU"/>
        </w:rPr>
        <w:t xml:space="preserve">Уровень убедительности рекомендаций С (уровень достоверности доказательств. </w:t>
      </w:r>
      <w:r w:rsidRPr="001205D8">
        <w:rPr>
          <w:rFonts w:ascii="Times New Roman" w:eastAsia="Times New Roman" w:hAnsi="Times New Roman" w:cs="Times New Roman"/>
          <w:sz w:val="24"/>
          <w:szCs w:val="24"/>
          <w:lang w:eastAsia="ru-RU"/>
        </w:rPr>
        <w:t xml:space="preserve">4). </w:t>
      </w:r>
      <w:r w:rsidRPr="001205D8">
        <w:rPr>
          <w:rFonts w:ascii="Times New Roman" w:eastAsia="Times New Roman" w:hAnsi="Times New Roman" w:cs="Times New Roman"/>
          <w:sz w:val="24"/>
          <w:szCs w:val="24"/>
          <w:lang w:eastAsia="ru-RU"/>
        </w:rPr>
        <w:br/>
        <w:t xml:space="preserve">      • Эндоваскулярное закрытие ОАП не рекомендуется пациентам с легочной гипертензией и сбросом крови справа налево [10]. </w:t>
      </w:r>
      <w:r w:rsidRPr="001205D8">
        <w:rPr>
          <w:rFonts w:ascii="Times New Roman" w:eastAsia="Times New Roman" w:hAnsi="Times New Roman" w:cs="Times New Roman"/>
          <w:sz w:val="24"/>
          <w:szCs w:val="24"/>
          <w:lang w:eastAsia="ru-RU"/>
        </w:rPr>
        <w:br/>
        <w:t>      </w:t>
      </w:r>
      <w:r w:rsidRPr="001205D8">
        <w:rPr>
          <w:rFonts w:ascii="Times New Roman" w:eastAsia="Times New Roman" w:hAnsi="Times New Roman" w:cs="Times New Roman"/>
          <w:b/>
          <w:bCs/>
          <w:sz w:val="24"/>
          <w:szCs w:val="24"/>
          <w:lang w:eastAsia="ru-RU"/>
        </w:rPr>
        <w:t xml:space="preserve">Уровень убедительности рекомендаций С (уровень достоверности доказательств. </w:t>
      </w:r>
      <w:r w:rsidRPr="001205D8">
        <w:rPr>
          <w:rFonts w:ascii="Times New Roman" w:eastAsia="Times New Roman" w:hAnsi="Times New Roman" w:cs="Times New Roman"/>
          <w:sz w:val="24"/>
          <w:szCs w:val="24"/>
          <w:lang w:eastAsia="ru-RU"/>
        </w:rPr>
        <w:t xml:space="preserve">4). </w:t>
      </w:r>
      <w:r w:rsidRPr="001205D8">
        <w:rPr>
          <w:rFonts w:ascii="Times New Roman" w:eastAsia="Times New Roman" w:hAnsi="Times New Roman" w:cs="Times New Roman"/>
          <w:sz w:val="24"/>
          <w:szCs w:val="24"/>
          <w:lang w:eastAsia="ru-RU"/>
        </w:rPr>
        <w:br/>
        <w:t>      </w:t>
      </w:r>
      <w:r w:rsidRPr="001205D8">
        <w:rPr>
          <w:rFonts w:ascii="Times New Roman" w:eastAsia="Times New Roman" w:hAnsi="Times New Roman" w:cs="Times New Roman"/>
          <w:b/>
          <w:bCs/>
          <w:sz w:val="24"/>
          <w:szCs w:val="24"/>
          <w:lang w:eastAsia="ru-RU"/>
        </w:rPr>
        <w:t xml:space="preserve">Комментарии. </w:t>
      </w:r>
      <w:r w:rsidRPr="001205D8">
        <w:rPr>
          <w:rFonts w:ascii="Times New Roman" w:eastAsia="Times New Roman" w:hAnsi="Times New Roman" w:cs="Times New Roman"/>
          <w:sz w:val="24"/>
          <w:szCs w:val="24"/>
          <w:lang w:eastAsia="ru-RU"/>
        </w:rPr>
        <w:t xml:space="preserve">К осложнениям, которые возникают при чрескожном закрытии ОАП, относятся смещение имплантата с эмболизацией сосуда (в основном ветви легочной артерии) или отсутствие пульса, чаще у детей младшего возраста [7. </w:t>
      </w:r>
    </w:p>
    <w:p w:rsidR="001205D8" w:rsidRPr="001205D8" w:rsidRDefault="001205D8" w:rsidP="001205D8">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1205D8">
        <w:rPr>
          <w:rFonts w:ascii="Times New Roman" w:eastAsia="Times New Roman" w:hAnsi="Times New Roman" w:cs="Times New Roman"/>
          <w:b/>
          <w:bCs/>
          <w:sz w:val="36"/>
          <w:szCs w:val="36"/>
          <w:lang w:eastAsia="ru-RU"/>
        </w:rPr>
        <w:lastRenderedPageBreak/>
        <w:t>Реабилитация</w:t>
      </w:r>
    </w:p>
    <w:p w:rsidR="001205D8" w:rsidRPr="001205D8" w:rsidRDefault="001205D8" w:rsidP="001205D8">
      <w:pPr>
        <w:spacing w:after="0" w:line="240" w:lineRule="auto"/>
        <w:rPr>
          <w:rFonts w:ascii="Times New Roman" w:eastAsia="Times New Roman" w:hAnsi="Times New Roman" w:cs="Times New Roman"/>
          <w:sz w:val="24"/>
          <w:szCs w:val="24"/>
          <w:lang w:eastAsia="ru-RU"/>
        </w:rPr>
      </w:pPr>
      <w:r w:rsidRPr="001205D8">
        <w:rPr>
          <w:rFonts w:ascii="Times New Roman" w:eastAsia="Times New Roman" w:hAnsi="Times New Roman" w:cs="Times New Roman"/>
          <w:sz w:val="24"/>
          <w:szCs w:val="24"/>
          <w:lang w:eastAsia="ru-RU"/>
        </w:rPr>
        <w:t xml:space="preserve">      • В течение 1-3 месяцев после операции пациенту рекомендуется пройти восстановительное лечение с ограничением физической нагрузки. </w:t>
      </w:r>
      <w:r w:rsidRPr="001205D8">
        <w:rPr>
          <w:rFonts w:ascii="Times New Roman" w:eastAsia="Times New Roman" w:hAnsi="Times New Roman" w:cs="Times New Roman"/>
          <w:sz w:val="24"/>
          <w:szCs w:val="24"/>
          <w:lang w:eastAsia="ru-RU"/>
        </w:rPr>
        <w:br/>
        <w:t>      </w:t>
      </w:r>
      <w:r w:rsidRPr="001205D8">
        <w:rPr>
          <w:rFonts w:ascii="Times New Roman" w:eastAsia="Times New Roman" w:hAnsi="Times New Roman" w:cs="Times New Roman"/>
          <w:b/>
          <w:bCs/>
          <w:sz w:val="24"/>
          <w:szCs w:val="24"/>
          <w:lang w:eastAsia="ru-RU"/>
        </w:rPr>
        <w:t xml:space="preserve">Уровень убедительности рекомендаций С (уровень достоверности доказательств. </w:t>
      </w:r>
      <w:r w:rsidRPr="001205D8">
        <w:rPr>
          <w:rFonts w:ascii="Times New Roman" w:eastAsia="Times New Roman" w:hAnsi="Times New Roman" w:cs="Times New Roman"/>
          <w:sz w:val="24"/>
          <w:szCs w:val="24"/>
          <w:lang w:eastAsia="ru-RU"/>
        </w:rPr>
        <w:t xml:space="preserve">4). </w:t>
      </w:r>
    </w:p>
    <w:p w:rsidR="001205D8" w:rsidRPr="001205D8" w:rsidRDefault="001205D8" w:rsidP="001205D8">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1205D8">
        <w:rPr>
          <w:rFonts w:ascii="Times New Roman" w:eastAsia="Times New Roman" w:hAnsi="Times New Roman" w:cs="Times New Roman"/>
          <w:b/>
          <w:bCs/>
          <w:sz w:val="36"/>
          <w:szCs w:val="36"/>
          <w:lang w:eastAsia="ru-RU"/>
        </w:rPr>
        <w:t>Профилактика</w:t>
      </w:r>
    </w:p>
    <w:p w:rsidR="001205D8" w:rsidRPr="001205D8" w:rsidRDefault="001205D8" w:rsidP="001205D8">
      <w:pPr>
        <w:spacing w:after="0" w:line="240" w:lineRule="auto"/>
        <w:rPr>
          <w:rFonts w:ascii="Times New Roman" w:eastAsia="Times New Roman" w:hAnsi="Times New Roman" w:cs="Times New Roman"/>
          <w:sz w:val="24"/>
          <w:szCs w:val="24"/>
          <w:lang w:eastAsia="ru-RU"/>
        </w:rPr>
      </w:pPr>
      <w:r w:rsidRPr="001205D8">
        <w:rPr>
          <w:rFonts w:ascii="Times New Roman" w:eastAsia="Times New Roman" w:hAnsi="Times New Roman" w:cs="Times New Roman"/>
          <w:sz w:val="24"/>
          <w:szCs w:val="24"/>
          <w:lang w:eastAsia="ru-RU"/>
        </w:rPr>
        <w:t xml:space="preserve">      • Рекомендуется диспансерное наблюдение пациента с корригированным ОАП врачом-сердечно-сосудистым хирургом с проведением контрольных обследований не реже 1 раза в 6 месяцев при отсутствии нарушений гемодинами. </w:t>
      </w:r>
      <w:r w:rsidRPr="001205D8">
        <w:rPr>
          <w:rFonts w:ascii="Times New Roman" w:eastAsia="Times New Roman" w:hAnsi="Times New Roman" w:cs="Times New Roman"/>
          <w:sz w:val="24"/>
          <w:szCs w:val="24"/>
          <w:lang w:eastAsia="ru-RU"/>
        </w:rPr>
        <w:br/>
        <w:t>      </w:t>
      </w:r>
      <w:r w:rsidRPr="001205D8">
        <w:rPr>
          <w:rFonts w:ascii="Times New Roman" w:eastAsia="Times New Roman" w:hAnsi="Times New Roman" w:cs="Times New Roman"/>
          <w:b/>
          <w:bCs/>
          <w:sz w:val="24"/>
          <w:szCs w:val="24"/>
          <w:lang w:eastAsia="ru-RU"/>
        </w:rPr>
        <w:t xml:space="preserve">Уровень убедительности рекомендаций С (уровень достоверности доказательств. </w:t>
      </w:r>
      <w:r w:rsidRPr="001205D8">
        <w:rPr>
          <w:rFonts w:ascii="Times New Roman" w:eastAsia="Times New Roman" w:hAnsi="Times New Roman" w:cs="Times New Roman"/>
          <w:sz w:val="24"/>
          <w:szCs w:val="24"/>
          <w:lang w:eastAsia="ru-RU"/>
        </w:rPr>
        <w:t xml:space="preserve">4). </w:t>
      </w:r>
      <w:r w:rsidRPr="001205D8">
        <w:rPr>
          <w:rFonts w:ascii="Times New Roman" w:eastAsia="Times New Roman" w:hAnsi="Times New Roman" w:cs="Times New Roman"/>
          <w:sz w:val="24"/>
          <w:szCs w:val="24"/>
          <w:lang w:eastAsia="ru-RU"/>
        </w:rPr>
        <w:br/>
        <w:t xml:space="preserve">      • Для принятия решения о снятии пациента с диспансерного учета рекомендуется выполнить ЭхоКГ и ЭКГ. </w:t>
      </w:r>
      <w:r w:rsidRPr="001205D8">
        <w:rPr>
          <w:rFonts w:ascii="Times New Roman" w:eastAsia="Times New Roman" w:hAnsi="Times New Roman" w:cs="Times New Roman"/>
          <w:sz w:val="24"/>
          <w:szCs w:val="24"/>
          <w:lang w:eastAsia="ru-RU"/>
        </w:rPr>
        <w:br/>
        <w:t>      </w:t>
      </w:r>
      <w:r w:rsidRPr="001205D8">
        <w:rPr>
          <w:rFonts w:ascii="Times New Roman" w:eastAsia="Times New Roman" w:hAnsi="Times New Roman" w:cs="Times New Roman"/>
          <w:b/>
          <w:bCs/>
          <w:sz w:val="24"/>
          <w:szCs w:val="24"/>
          <w:lang w:eastAsia="ru-RU"/>
        </w:rPr>
        <w:t xml:space="preserve">Уровень убедительности рекомендаций С (уровень достоверности доказательств. </w:t>
      </w:r>
      <w:r w:rsidRPr="001205D8">
        <w:rPr>
          <w:rFonts w:ascii="Times New Roman" w:eastAsia="Times New Roman" w:hAnsi="Times New Roman" w:cs="Times New Roman"/>
          <w:sz w:val="24"/>
          <w:szCs w:val="24"/>
          <w:lang w:eastAsia="ru-RU"/>
        </w:rPr>
        <w:t xml:space="preserve">4). </w:t>
      </w:r>
      <w:r w:rsidRPr="001205D8">
        <w:rPr>
          <w:rFonts w:ascii="Times New Roman" w:eastAsia="Times New Roman" w:hAnsi="Times New Roman" w:cs="Times New Roman"/>
          <w:sz w:val="24"/>
          <w:szCs w:val="24"/>
          <w:lang w:eastAsia="ru-RU"/>
        </w:rPr>
        <w:br/>
        <w:t>      </w:t>
      </w:r>
      <w:r w:rsidRPr="001205D8">
        <w:rPr>
          <w:rFonts w:ascii="Times New Roman" w:eastAsia="Times New Roman" w:hAnsi="Times New Roman" w:cs="Times New Roman"/>
          <w:b/>
          <w:bCs/>
          <w:sz w:val="24"/>
          <w:szCs w:val="24"/>
          <w:lang w:eastAsia="ru-RU"/>
        </w:rPr>
        <w:t xml:space="preserve">Комментарии. </w:t>
      </w:r>
      <w:r w:rsidRPr="001205D8">
        <w:rPr>
          <w:rFonts w:ascii="Times New Roman" w:eastAsia="Times New Roman" w:hAnsi="Times New Roman" w:cs="Times New Roman"/>
          <w:sz w:val="24"/>
          <w:szCs w:val="24"/>
          <w:lang w:eastAsia="ru-RU"/>
        </w:rPr>
        <w:t xml:space="preserve">ЭхоКГ. После хирургического лечения. </w:t>
      </w:r>
      <w:r w:rsidRPr="001205D8">
        <w:rPr>
          <w:rFonts w:ascii="Times New Roman" w:eastAsia="Times New Roman" w:hAnsi="Times New Roman" w:cs="Times New Roman"/>
          <w:sz w:val="24"/>
          <w:szCs w:val="24"/>
          <w:lang w:eastAsia="ru-RU"/>
        </w:rPr>
        <w:br/>
        <w:t xml:space="preserve">      • Рекомендовано проведение контрольных обследований врачом-сердечно-сосудистым хирургом пациента с маленьким ОАП без признаков перегрузки левого сердца не реже 1 раза в 1-2 года. </w:t>
      </w:r>
      <w:r w:rsidRPr="001205D8">
        <w:rPr>
          <w:rFonts w:ascii="Times New Roman" w:eastAsia="Times New Roman" w:hAnsi="Times New Roman" w:cs="Times New Roman"/>
          <w:sz w:val="24"/>
          <w:szCs w:val="24"/>
          <w:lang w:eastAsia="ru-RU"/>
        </w:rPr>
        <w:br/>
        <w:t>      </w:t>
      </w:r>
      <w:r w:rsidRPr="001205D8">
        <w:rPr>
          <w:rFonts w:ascii="Times New Roman" w:eastAsia="Times New Roman" w:hAnsi="Times New Roman" w:cs="Times New Roman"/>
          <w:b/>
          <w:bCs/>
          <w:sz w:val="24"/>
          <w:szCs w:val="24"/>
          <w:lang w:eastAsia="ru-RU"/>
        </w:rPr>
        <w:t xml:space="preserve">Уровень убедительности рекомендаций С (уровень достоверности доказательств. </w:t>
      </w:r>
      <w:r w:rsidRPr="001205D8">
        <w:rPr>
          <w:rFonts w:ascii="Times New Roman" w:eastAsia="Times New Roman" w:hAnsi="Times New Roman" w:cs="Times New Roman"/>
          <w:sz w:val="24"/>
          <w:szCs w:val="24"/>
          <w:lang w:eastAsia="ru-RU"/>
        </w:rPr>
        <w:t xml:space="preserve">4). </w:t>
      </w:r>
    </w:p>
    <w:p w:rsidR="001205D8" w:rsidRPr="001205D8" w:rsidRDefault="001205D8" w:rsidP="001205D8">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1205D8">
        <w:rPr>
          <w:rFonts w:ascii="Times New Roman" w:eastAsia="Times New Roman" w:hAnsi="Times New Roman" w:cs="Times New Roman"/>
          <w:b/>
          <w:bCs/>
          <w:sz w:val="36"/>
          <w:szCs w:val="36"/>
          <w:lang w:eastAsia="ru-RU"/>
        </w:rPr>
        <w:t>Дополнительно</w:t>
      </w:r>
    </w:p>
    <w:p w:rsidR="001205D8" w:rsidRPr="001205D8" w:rsidRDefault="001205D8" w:rsidP="001205D8">
      <w:pPr>
        <w:spacing w:after="0" w:line="240" w:lineRule="auto"/>
        <w:rPr>
          <w:rFonts w:ascii="Times New Roman" w:eastAsia="Times New Roman" w:hAnsi="Times New Roman" w:cs="Times New Roman"/>
          <w:sz w:val="24"/>
          <w:szCs w:val="24"/>
          <w:lang w:eastAsia="ru-RU"/>
        </w:rPr>
      </w:pPr>
      <w:r w:rsidRPr="001205D8">
        <w:rPr>
          <w:rFonts w:ascii="Times New Roman" w:eastAsia="Times New Roman" w:hAnsi="Times New Roman" w:cs="Times New Roman"/>
          <w:sz w:val="24"/>
          <w:szCs w:val="24"/>
          <w:lang w:eastAsia="ru-RU"/>
        </w:rPr>
        <w:t xml:space="preserve">      • Рекомендуется своевременное выявление порока, обеспечение надлежащего ухода за ребенком с ОАП и выполнение оптимального хирургического вмешательства в срок. </w:t>
      </w:r>
      <w:r w:rsidRPr="001205D8">
        <w:rPr>
          <w:rFonts w:ascii="Times New Roman" w:eastAsia="Times New Roman" w:hAnsi="Times New Roman" w:cs="Times New Roman"/>
          <w:sz w:val="24"/>
          <w:szCs w:val="24"/>
          <w:lang w:eastAsia="ru-RU"/>
        </w:rPr>
        <w:br/>
        <w:t>      </w:t>
      </w:r>
      <w:r w:rsidRPr="001205D8">
        <w:rPr>
          <w:rFonts w:ascii="Times New Roman" w:eastAsia="Times New Roman" w:hAnsi="Times New Roman" w:cs="Times New Roman"/>
          <w:b/>
          <w:bCs/>
          <w:sz w:val="24"/>
          <w:szCs w:val="24"/>
          <w:lang w:eastAsia="ru-RU"/>
        </w:rPr>
        <w:t xml:space="preserve">Уровень убедительности рекомендаций С (уровень достоверности доказательств. </w:t>
      </w:r>
      <w:r w:rsidRPr="001205D8">
        <w:rPr>
          <w:rFonts w:ascii="Times New Roman" w:eastAsia="Times New Roman" w:hAnsi="Times New Roman" w:cs="Times New Roman"/>
          <w:sz w:val="24"/>
          <w:szCs w:val="24"/>
          <w:lang w:eastAsia="ru-RU"/>
        </w:rPr>
        <w:t xml:space="preserve">4). </w:t>
      </w:r>
      <w:r w:rsidRPr="001205D8">
        <w:rPr>
          <w:rFonts w:ascii="Times New Roman" w:eastAsia="Times New Roman" w:hAnsi="Times New Roman" w:cs="Times New Roman"/>
          <w:sz w:val="24"/>
          <w:szCs w:val="24"/>
          <w:lang w:eastAsia="ru-RU"/>
        </w:rPr>
        <w:br/>
        <w:t xml:space="preserve">      • Профилактика эндокардита рекомендуется неоперированным пациентам с ОАП, а также оперированным больным в первые 6 месяцев после хирургического лечения. </w:t>
      </w:r>
      <w:r w:rsidRPr="001205D8">
        <w:rPr>
          <w:rFonts w:ascii="Times New Roman" w:eastAsia="Times New Roman" w:hAnsi="Times New Roman" w:cs="Times New Roman"/>
          <w:sz w:val="24"/>
          <w:szCs w:val="24"/>
          <w:lang w:eastAsia="ru-RU"/>
        </w:rPr>
        <w:br/>
        <w:t>      </w:t>
      </w:r>
      <w:r w:rsidRPr="001205D8">
        <w:rPr>
          <w:rFonts w:ascii="Times New Roman" w:eastAsia="Times New Roman" w:hAnsi="Times New Roman" w:cs="Times New Roman"/>
          <w:b/>
          <w:bCs/>
          <w:sz w:val="24"/>
          <w:szCs w:val="24"/>
          <w:lang w:eastAsia="ru-RU"/>
        </w:rPr>
        <w:t xml:space="preserve">Уровень убедительности рекомендаций С (уровень достоверности доказательств. </w:t>
      </w:r>
      <w:r w:rsidRPr="001205D8">
        <w:rPr>
          <w:rFonts w:ascii="Times New Roman" w:eastAsia="Times New Roman" w:hAnsi="Times New Roman" w:cs="Times New Roman"/>
          <w:sz w:val="24"/>
          <w:szCs w:val="24"/>
          <w:lang w:eastAsia="ru-RU"/>
        </w:rPr>
        <w:t xml:space="preserve">4). </w:t>
      </w:r>
    </w:p>
    <w:p w:rsidR="001205D8" w:rsidRPr="001205D8" w:rsidRDefault="001205D8" w:rsidP="001205D8">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1205D8">
        <w:rPr>
          <w:rFonts w:ascii="Times New Roman" w:eastAsia="Times New Roman" w:hAnsi="Times New Roman" w:cs="Times New Roman"/>
          <w:b/>
          <w:bCs/>
          <w:sz w:val="36"/>
          <w:szCs w:val="36"/>
          <w:lang w:eastAsia="ru-RU"/>
        </w:rPr>
        <w:t>Критерии оценки качества медицинской помощи</w:t>
      </w:r>
    </w:p>
    <w:p w:rsidR="001205D8" w:rsidRPr="001205D8" w:rsidRDefault="001205D8" w:rsidP="001205D8">
      <w:pPr>
        <w:spacing w:after="0" w:line="240" w:lineRule="auto"/>
        <w:rPr>
          <w:rFonts w:ascii="Times New Roman" w:eastAsia="Times New Roman" w:hAnsi="Times New Roman" w:cs="Times New Roman"/>
          <w:sz w:val="24"/>
          <w:szCs w:val="24"/>
          <w:lang w:eastAsia="ru-RU"/>
        </w:rPr>
      </w:pPr>
      <w:r w:rsidRPr="001205D8">
        <w:rPr>
          <w:rFonts w:ascii="Times New Roman" w:eastAsia="Times New Roman" w:hAnsi="Times New Roman" w:cs="Times New Roman"/>
          <w:sz w:val="24"/>
          <w:szCs w:val="24"/>
          <w:lang w:eastAsia="ru-RU"/>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
        <w:gridCol w:w="4097"/>
        <w:gridCol w:w="2445"/>
        <w:gridCol w:w="2599"/>
      </w:tblGrid>
      <w:tr w:rsidR="001205D8" w:rsidRPr="001205D8" w:rsidTr="001205D8">
        <w:trPr>
          <w:tblCellSpacing w:w="15" w:type="dxa"/>
        </w:trPr>
        <w:tc>
          <w:tcPr>
            <w:tcW w:w="0" w:type="auto"/>
            <w:vAlign w:val="center"/>
            <w:hideMark/>
          </w:tcPr>
          <w:p w:rsidR="001205D8" w:rsidRPr="001205D8" w:rsidRDefault="001205D8" w:rsidP="001205D8">
            <w:pPr>
              <w:spacing w:after="0" w:line="240" w:lineRule="auto"/>
              <w:rPr>
                <w:rFonts w:ascii="Times New Roman" w:eastAsia="Times New Roman" w:hAnsi="Times New Roman" w:cs="Times New Roman"/>
                <w:sz w:val="24"/>
                <w:szCs w:val="24"/>
                <w:lang w:eastAsia="ru-RU"/>
              </w:rPr>
            </w:pPr>
            <w:r w:rsidRPr="001205D8">
              <w:rPr>
                <w:rFonts w:ascii="Times New Roman" w:eastAsia="Times New Roman" w:hAnsi="Times New Roman" w:cs="Times New Roman"/>
                <w:sz w:val="24"/>
                <w:szCs w:val="24"/>
                <w:lang w:eastAsia="ru-RU"/>
              </w:rPr>
              <w:t xml:space="preserve">№ </w:t>
            </w:r>
          </w:p>
        </w:tc>
        <w:tc>
          <w:tcPr>
            <w:tcW w:w="0" w:type="auto"/>
            <w:vAlign w:val="center"/>
            <w:hideMark/>
          </w:tcPr>
          <w:p w:rsidR="001205D8" w:rsidRPr="001205D8" w:rsidRDefault="001205D8" w:rsidP="001205D8">
            <w:pPr>
              <w:spacing w:after="0" w:line="240" w:lineRule="auto"/>
              <w:rPr>
                <w:rFonts w:ascii="Times New Roman" w:eastAsia="Times New Roman" w:hAnsi="Times New Roman" w:cs="Times New Roman"/>
                <w:sz w:val="24"/>
                <w:szCs w:val="24"/>
                <w:lang w:eastAsia="ru-RU"/>
              </w:rPr>
            </w:pPr>
            <w:r w:rsidRPr="001205D8">
              <w:rPr>
                <w:rFonts w:ascii="Times New Roman" w:eastAsia="Times New Roman" w:hAnsi="Times New Roman" w:cs="Times New Roman"/>
                <w:b/>
                <w:bCs/>
                <w:sz w:val="24"/>
                <w:szCs w:val="24"/>
                <w:lang w:eastAsia="ru-RU"/>
              </w:rPr>
              <w:t>Критериикачества</w:t>
            </w:r>
            <w:r w:rsidRPr="001205D8">
              <w:rPr>
                <w:rFonts w:ascii="Times New Roman" w:eastAsia="Times New Roman" w:hAnsi="Times New Roman" w:cs="Times New Roman"/>
                <w:sz w:val="24"/>
                <w:szCs w:val="24"/>
                <w:lang w:eastAsia="ru-RU"/>
              </w:rPr>
              <w:t xml:space="preserve"> </w:t>
            </w:r>
          </w:p>
        </w:tc>
        <w:tc>
          <w:tcPr>
            <w:tcW w:w="0" w:type="auto"/>
            <w:vAlign w:val="center"/>
            <w:hideMark/>
          </w:tcPr>
          <w:p w:rsidR="001205D8" w:rsidRPr="001205D8" w:rsidRDefault="001205D8" w:rsidP="001205D8">
            <w:pPr>
              <w:spacing w:after="0" w:line="240" w:lineRule="auto"/>
              <w:rPr>
                <w:rFonts w:ascii="Times New Roman" w:eastAsia="Times New Roman" w:hAnsi="Times New Roman" w:cs="Times New Roman"/>
                <w:sz w:val="24"/>
                <w:szCs w:val="24"/>
                <w:lang w:eastAsia="ru-RU"/>
              </w:rPr>
            </w:pPr>
            <w:r w:rsidRPr="001205D8">
              <w:rPr>
                <w:rFonts w:ascii="Times New Roman" w:eastAsia="Times New Roman" w:hAnsi="Times New Roman" w:cs="Times New Roman"/>
                <w:b/>
                <w:bCs/>
                <w:sz w:val="24"/>
                <w:szCs w:val="24"/>
                <w:lang w:eastAsia="ru-RU"/>
              </w:rPr>
              <w:t>Уровень достоверности доказательств</w:t>
            </w:r>
            <w:r w:rsidRPr="001205D8">
              <w:rPr>
                <w:rFonts w:ascii="Times New Roman" w:eastAsia="Times New Roman" w:hAnsi="Times New Roman" w:cs="Times New Roman"/>
                <w:sz w:val="24"/>
                <w:szCs w:val="24"/>
                <w:lang w:eastAsia="ru-RU"/>
              </w:rPr>
              <w:t xml:space="preserve"> </w:t>
            </w:r>
          </w:p>
        </w:tc>
        <w:tc>
          <w:tcPr>
            <w:tcW w:w="0" w:type="auto"/>
            <w:vAlign w:val="center"/>
            <w:hideMark/>
          </w:tcPr>
          <w:p w:rsidR="001205D8" w:rsidRPr="001205D8" w:rsidRDefault="001205D8" w:rsidP="001205D8">
            <w:pPr>
              <w:spacing w:after="0" w:line="240" w:lineRule="auto"/>
              <w:rPr>
                <w:rFonts w:ascii="Times New Roman" w:eastAsia="Times New Roman" w:hAnsi="Times New Roman" w:cs="Times New Roman"/>
                <w:sz w:val="24"/>
                <w:szCs w:val="24"/>
                <w:lang w:eastAsia="ru-RU"/>
              </w:rPr>
            </w:pPr>
            <w:r w:rsidRPr="001205D8">
              <w:rPr>
                <w:rFonts w:ascii="Times New Roman" w:eastAsia="Times New Roman" w:hAnsi="Times New Roman" w:cs="Times New Roman"/>
                <w:b/>
                <w:bCs/>
                <w:sz w:val="24"/>
                <w:szCs w:val="24"/>
                <w:lang w:eastAsia="ru-RU"/>
              </w:rPr>
              <w:t>Уровень убедительности рекомендаций</w:t>
            </w:r>
            <w:r w:rsidRPr="001205D8">
              <w:rPr>
                <w:rFonts w:ascii="Times New Roman" w:eastAsia="Times New Roman" w:hAnsi="Times New Roman" w:cs="Times New Roman"/>
                <w:sz w:val="24"/>
                <w:szCs w:val="24"/>
                <w:lang w:eastAsia="ru-RU"/>
              </w:rPr>
              <w:t xml:space="preserve"> </w:t>
            </w:r>
          </w:p>
        </w:tc>
      </w:tr>
      <w:tr w:rsidR="001205D8" w:rsidRPr="001205D8" w:rsidTr="001205D8">
        <w:trPr>
          <w:tblCellSpacing w:w="15" w:type="dxa"/>
        </w:trPr>
        <w:tc>
          <w:tcPr>
            <w:tcW w:w="0" w:type="auto"/>
            <w:gridSpan w:val="4"/>
            <w:vAlign w:val="center"/>
            <w:hideMark/>
          </w:tcPr>
          <w:p w:rsidR="001205D8" w:rsidRPr="001205D8" w:rsidRDefault="001205D8" w:rsidP="001205D8">
            <w:pPr>
              <w:spacing w:after="0" w:line="240" w:lineRule="auto"/>
              <w:rPr>
                <w:rFonts w:ascii="Times New Roman" w:eastAsia="Times New Roman" w:hAnsi="Times New Roman" w:cs="Times New Roman"/>
                <w:sz w:val="24"/>
                <w:szCs w:val="24"/>
                <w:lang w:eastAsia="ru-RU"/>
              </w:rPr>
            </w:pPr>
            <w:r w:rsidRPr="001205D8">
              <w:rPr>
                <w:rFonts w:ascii="Times New Roman" w:eastAsia="Times New Roman" w:hAnsi="Times New Roman" w:cs="Times New Roman"/>
                <w:b/>
                <w:bCs/>
                <w:sz w:val="24"/>
                <w:szCs w:val="24"/>
                <w:lang w:eastAsia="ru-RU"/>
              </w:rPr>
              <w:t>Этап постановки диагноза</w:t>
            </w:r>
            <w:r w:rsidRPr="001205D8">
              <w:rPr>
                <w:rFonts w:ascii="Times New Roman" w:eastAsia="Times New Roman" w:hAnsi="Times New Roman" w:cs="Times New Roman"/>
                <w:sz w:val="24"/>
                <w:szCs w:val="24"/>
                <w:lang w:eastAsia="ru-RU"/>
              </w:rPr>
              <w:t xml:space="preserve"> </w:t>
            </w:r>
          </w:p>
        </w:tc>
      </w:tr>
      <w:tr w:rsidR="001205D8" w:rsidRPr="001205D8" w:rsidTr="001205D8">
        <w:trPr>
          <w:tblCellSpacing w:w="15" w:type="dxa"/>
        </w:trPr>
        <w:tc>
          <w:tcPr>
            <w:tcW w:w="0" w:type="auto"/>
            <w:vAlign w:val="center"/>
            <w:hideMark/>
          </w:tcPr>
          <w:p w:rsidR="001205D8" w:rsidRPr="001205D8" w:rsidRDefault="001205D8" w:rsidP="001205D8">
            <w:pPr>
              <w:spacing w:after="0" w:line="240" w:lineRule="auto"/>
              <w:rPr>
                <w:rFonts w:ascii="Times New Roman" w:eastAsia="Times New Roman" w:hAnsi="Times New Roman" w:cs="Times New Roman"/>
                <w:sz w:val="24"/>
                <w:szCs w:val="24"/>
                <w:lang w:eastAsia="ru-RU"/>
              </w:rPr>
            </w:pPr>
            <w:r w:rsidRPr="001205D8">
              <w:rPr>
                <w:rFonts w:ascii="Times New Roman" w:eastAsia="Times New Roman" w:hAnsi="Times New Roman" w:cs="Times New Roman"/>
                <w:sz w:val="24"/>
                <w:szCs w:val="24"/>
                <w:lang w:eastAsia="ru-RU"/>
              </w:rPr>
              <w:t xml:space="preserve">1 </w:t>
            </w:r>
          </w:p>
        </w:tc>
        <w:tc>
          <w:tcPr>
            <w:tcW w:w="0" w:type="auto"/>
            <w:vAlign w:val="center"/>
            <w:hideMark/>
          </w:tcPr>
          <w:p w:rsidR="001205D8" w:rsidRPr="001205D8" w:rsidRDefault="001205D8" w:rsidP="001205D8">
            <w:pPr>
              <w:spacing w:after="0" w:line="240" w:lineRule="auto"/>
              <w:rPr>
                <w:rFonts w:ascii="Times New Roman" w:eastAsia="Times New Roman" w:hAnsi="Times New Roman" w:cs="Times New Roman"/>
                <w:sz w:val="24"/>
                <w:szCs w:val="24"/>
                <w:lang w:eastAsia="ru-RU"/>
              </w:rPr>
            </w:pPr>
            <w:r w:rsidRPr="001205D8">
              <w:rPr>
                <w:rFonts w:ascii="Times New Roman" w:eastAsia="Times New Roman" w:hAnsi="Times New Roman" w:cs="Times New Roman"/>
                <w:sz w:val="24"/>
                <w:szCs w:val="24"/>
                <w:lang w:eastAsia="ru-RU"/>
              </w:rPr>
              <w:t xml:space="preserve">Выполнена аускультация сердца </w:t>
            </w:r>
          </w:p>
        </w:tc>
        <w:tc>
          <w:tcPr>
            <w:tcW w:w="0" w:type="auto"/>
            <w:vAlign w:val="center"/>
            <w:hideMark/>
          </w:tcPr>
          <w:p w:rsidR="001205D8" w:rsidRPr="001205D8" w:rsidRDefault="001205D8" w:rsidP="001205D8">
            <w:pPr>
              <w:spacing w:after="0" w:line="240" w:lineRule="auto"/>
              <w:rPr>
                <w:rFonts w:ascii="Times New Roman" w:eastAsia="Times New Roman" w:hAnsi="Times New Roman" w:cs="Times New Roman"/>
                <w:sz w:val="24"/>
                <w:szCs w:val="24"/>
                <w:lang w:eastAsia="ru-RU"/>
              </w:rPr>
            </w:pPr>
            <w:r w:rsidRPr="001205D8">
              <w:rPr>
                <w:rFonts w:ascii="Times New Roman" w:eastAsia="Times New Roman" w:hAnsi="Times New Roman" w:cs="Times New Roman"/>
                <w:sz w:val="24"/>
                <w:szCs w:val="24"/>
                <w:lang w:eastAsia="ru-RU"/>
              </w:rPr>
              <w:t xml:space="preserve">4 </w:t>
            </w:r>
          </w:p>
        </w:tc>
        <w:tc>
          <w:tcPr>
            <w:tcW w:w="0" w:type="auto"/>
            <w:vAlign w:val="center"/>
            <w:hideMark/>
          </w:tcPr>
          <w:p w:rsidR="001205D8" w:rsidRPr="001205D8" w:rsidRDefault="001205D8" w:rsidP="001205D8">
            <w:pPr>
              <w:spacing w:after="0" w:line="240" w:lineRule="auto"/>
              <w:rPr>
                <w:rFonts w:ascii="Times New Roman" w:eastAsia="Times New Roman" w:hAnsi="Times New Roman" w:cs="Times New Roman"/>
                <w:sz w:val="24"/>
                <w:szCs w:val="24"/>
                <w:lang w:eastAsia="ru-RU"/>
              </w:rPr>
            </w:pPr>
            <w:r w:rsidRPr="001205D8">
              <w:rPr>
                <w:rFonts w:ascii="Times New Roman" w:eastAsia="Times New Roman" w:hAnsi="Times New Roman" w:cs="Times New Roman"/>
                <w:sz w:val="24"/>
                <w:szCs w:val="24"/>
                <w:lang w:eastAsia="ru-RU"/>
              </w:rPr>
              <w:t xml:space="preserve">С </w:t>
            </w:r>
          </w:p>
        </w:tc>
      </w:tr>
      <w:tr w:rsidR="001205D8" w:rsidRPr="001205D8" w:rsidTr="001205D8">
        <w:trPr>
          <w:tblCellSpacing w:w="15" w:type="dxa"/>
        </w:trPr>
        <w:tc>
          <w:tcPr>
            <w:tcW w:w="0" w:type="auto"/>
            <w:vAlign w:val="center"/>
            <w:hideMark/>
          </w:tcPr>
          <w:p w:rsidR="001205D8" w:rsidRPr="001205D8" w:rsidRDefault="001205D8" w:rsidP="001205D8">
            <w:pPr>
              <w:spacing w:after="0" w:line="240" w:lineRule="auto"/>
              <w:rPr>
                <w:rFonts w:ascii="Times New Roman" w:eastAsia="Times New Roman" w:hAnsi="Times New Roman" w:cs="Times New Roman"/>
                <w:sz w:val="24"/>
                <w:szCs w:val="24"/>
                <w:lang w:eastAsia="ru-RU"/>
              </w:rPr>
            </w:pPr>
            <w:r w:rsidRPr="001205D8">
              <w:rPr>
                <w:rFonts w:ascii="Times New Roman" w:eastAsia="Times New Roman" w:hAnsi="Times New Roman" w:cs="Times New Roman"/>
                <w:sz w:val="24"/>
                <w:szCs w:val="24"/>
                <w:lang w:eastAsia="ru-RU"/>
              </w:rPr>
              <w:t xml:space="preserve">2 </w:t>
            </w:r>
          </w:p>
        </w:tc>
        <w:tc>
          <w:tcPr>
            <w:tcW w:w="0" w:type="auto"/>
            <w:vAlign w:val="center"/>
            <w:hideMark/>
          </w:tcPr>
          <w:p w:rsidR="001205D8" w:rsidRPr="001205D8" w:rsidRDefault="001205D8" w:rsidP="001205D8">
            <w:pPr>
              <w:spacing w:after="0" w:line="240" w:lineRule="auto"/>
              <w:rPr>
                <w:rFonts w:ascii="Times New Roman" w:eastAsia="Times New Roman" w:hAnsi="Times New Roman" w:cs="Times New Roman"/>
                <w:sz w:val="24"/>
                <w:szCs w:val="24"/>
                <w:lang w:eastAsia="ru-RU"/>
              </w:rPr>
            </w:pPr>
            <w:r w:rsidRPr="001205D8">
              <w:rPr>
                <w:rFonts w:ascii="Times New Roman" w:eastAsia="Times New Roman" w:hAnsi="Times New Roman" w:cs="Times New Roman"/>
                <w:sz w:val="24"/>
                <w:szCs w:val="24"/>
                <w:lang w:eastAsia="ru-RU"/>
              </w:rPr>
              <w:t xml:space="preserve">ВыполненаЭхоКГ с применением режима цветного допплеровского картирования </w:t>
            </w:r>
          </w:p>
        </w:tc>
        <w:tc>
          <w:tcPr>
            <w:tcW w:w="0" w:type="auto"/>
            <w:vAlign w:val="center"/>
            <w:hideMark/>
          </w:tcPr>
          <w:p w:rsidR="001205D8" w:rsidRPr="001205D8" w:rsidRDefault="001205D8" w:rsidP="001205D8">
            <w:pPr>
              <w:spacing w:after="0" w:line="240" w:lineRule="auto"/>
              <w:rPr>
                <w:rFonts w:ascii="Times New Roman" w:eastAsia="Times New Roman" w:hAnsi="Times New Roman" w:cs="Times New Roman"/>
                <w:sz w:val="24"/>
                <w:szCs w:val="24"/>
                <w:lang w:eastAsia="ru-RU"/>
              </w:rPr>
            </w:pPr>
            <w:r w:rsidRPr="001205D8">
              <w:rPr>
                <w:rFonts w:ascii="Times New Roman" w:eastAsia="Times New Roman" w:hAnsi="Times New Roman" w:cs="Times New Roman"/>
                <w:sz w:val="24"/>
                <w:szCs w:val="24"/>
                <w:lang w:eastAsia="ru-RU"/>
              </w:rPr>
              <w:t xml:space="preserve">4 </w:t>
            </w:r>
          </w:p>
        </w:tc>
        <w:tc>
          <w:tcPr>
            <w:tcW w:w="0" w:type="auto"/>
            <w:vAlign w:val="center"/>
            <w:hideMark/>
          </w:tcPr>
          <w:p w:rsidR="001205D8" w:rsidRPr="001205D8" w:rsidRDefault="001205D8" w:rsidP="001205D8">
            <w:pPr>
              <w:spacing w:after="0" w:line="240" w:lineRule="auto"/>
              <w:rPr>
                <w:rFonts w:ascii="Times New Roman" w:eastAsia="Times New Roman" w:hAnsi="Times New Roman" w:cs="Times New Roman"/>
                <w:sz w:val="24"/>
                <w:szCs w:val="24"/>
                <w:lang w:eastAsia="ru-RU"/>
              </w:rPr>
            </w:pPr>
            <w:r w:rsidRPr="001205D8">
              <w:rPr>
                <w:rFonts w:ascii="Times New Roman" w:eastAsia="Times New Roman" w:hAnsi="Times New Roman" w:cs="Times New Roman"/>
                <w:sz w:val="24"/>
                <w:szCs w:val="24"/>
                <w:lang w:eastAsia="ru-RU"/>
              </w:rPr>
              <w:t xml:space="preserve">С </w:t>
            </w:r>
          </w:p>
        </w:tc>
      </w:tr>
      <w:tr w:rsidR="001205D8" w:rsidRPr="001205D8" w:rsidTr="001205D8">
        <w:trPr>
          <w:tblCellSpacing w:w="15" w:type="dxa"/>
        </w:trPr>
        <w:tc>
          <w:tcPr>
            <w:tcW w:w="0" w:type="auto"/>
            <w:gridSpan w:val="4"/>
            <w:vAlign w:val="center"/>
            <w:hideMark/>
          </w:tcPr>
          <w:p w:rsidR="001205D8" w:rsidRPr="001205D8" w:rsidRDefault="001205D8" w:rsidP="001205D8">
            <w:pPr>
              <w:spacing w:after="0" w:line="240" w:lineRule="auto"/>
              <w:rPr>
                <w:rFonts w:ascii="Times New Roman" w:eastAsia="Times New Roman" w:hAnsi="Times New Roman" w:cs="Times New Roman"/>
                <w:sz w:val="24"/>
                <w:szCs w:val="24"/>
                <w:lang w:eastAsia="ru-RU"/>
              </w:rPr>
            </w:pPr>
            <w:r w:rsidRPr="001205D8">
              <w:rPr>
                <w:rFonts w:ascii="Times New Roman" w:eastAsia="Times New Roman" w:hAnsi="Times New Roman" w:cs="Times New Roman"/>
                <w:b/>
                <w:bCs/>
                <w:sz w:val="24"/>
                <w:szCs w:val="24"/>
                <w:lang w:eastAsia="ru-RU"/>
              </w:rPr>
              <w:t>Этап консервативного и хирургического лечения</w:t>
            </w:r>
            <w:r w:rsidRPr="001205D8">
              <w:rPr>
                <w:rFonts w:ascii="Times New Roman" w:eastAsia="Times New Roman" w:hAnsi="Times New Roman" w:cs="Times New Roman"/>
                <w:sz w:val="24"/>
                <w:szCs w:val="24"/>
                <w:lang w:eastAsia="ru-RU"/>
              </w:rPr>
              <w:t xml:space="preserve"> </w:t>
            </w:r>
          </w:p>
        </w:tc>
      </w:tr>
      <w:tr w:rsidR="001205D8" w:rsidRPr="001205D8" w:rsidTr="001205D8">
        <w:trPr>
          <w:tblCellSpacing w:w="15" w:type="dxa"/>
        </w:trPr>
        <w:tc>
          <w:tcPr>
            <w:tcW w:w="0" w:type="auto"/>
            <w:vAlign w:val="center"/>
            <w:hideMark/>
          </w:tcPr>
          <w:p w:rsidR="001205D8" w:rsidRPr="001205D8" w:rsidRDefault="001205D8" w:rsidP="001205D8">
            <w:pPr>
              <w:spacing w:after="0" w:line="240" w:lineRule="auto"/>
              <w:rPr>
                <w:rFonts w:ascii="Times New Roman" w:eastAsia="Times New Roman" w:hAnsi="Times New Roman" w:cs="Times New Roman"/>
                <w:sz w:val="24"/>
                <w:szCs w:val="24"/>
                <w:lang w:eastAsia="ru-RU"/>
              </w:rPr>
            </w:pPr>
            <w:r w:rsidRPr="001205D8">
              <w:rPr>
                <w:rFonts w:ascii="Times New Roman" w:eastAsia="Times New Roman" w:hAnsi="Times New Roman" w:cs="Times New Roman"/>
                <w:sz w:val="24"/>
                <w:szCs w:val="24"/>
                <w:lang w:eastAsia="ru-RU"/>
              </w:rPr>
              <w:t xml:space="preserve">2 </w:t>
            </w:r>
          </w:p>
        </w:tc>
        <w:tc>
          <w:tcPr>
            <w:tcW w:w="0" w:type="auto"/>
            <w:vAlign w:val="center"/>
            <w:hideMark/>
          </w:tcPr>
          <w:p w:rsidR="001205D8" w:rsidRPr="001205D8" w:rsidRDefault="001205D8" w:rsidP="001205D8">
            <w:pPr>
              <w:spacing w:after="0" w:line="240" w:lineRule="auto"/>
              <w:rPr>
                <w:rFonts w:ascii="Times New Roman" w:eastAsia="Times New Roman" w:hAnsi="Times New Roman" w:cs="Times New Roman"/>
                <w:sz w:val="24"/>
                <w:szCs w:val="24"/>
                <w:lang w:eastAsia="ru-RU"/>
              </w:rPr>
            </w:pPr>
            <w:r w:rsidRPr="001205D8">
              <w:rPr>
                <w:rFonts w:ascii="Times New Roman" w:eastAsia="Times New Roman" w:hAnsi="Times New Roman" w:cs="Times New Roman"/>
                <w:sz w:val="24"/>
                <w:szCs w:val="24"/>
                <w:lang w:eastAsia="ru-RU"/>
              </w:rPr>
              <w:t xml:space="preserve">Выполнен подбор крови для </w:t>
            </w:r>
            <w:r w:rsidRPr="001205D8">
              <w:rPr>
                <w:rFonts w:ascii="Times New Roman" w:eastAsia="Times New Roman" w:hAnsi="Times New Roman" w:cs="Times New Roman"/>
                <w:sz w:val="24"/>
                <w:szCs w:val="24"/>
                <w:lang w:eastAsia="ru-RU"/>
              </w:rPr>
              <w:lastRenderedPageBreak/>
              <w:t xml:space="preserve">реципиента на операцию </w:t>
            </w:r>
          </w:p>
        </w:tc>
        <w:tc>
          <w:tcPr>
            <w:tcW w:w="0" w:type="auto"/>
            <w:vAlign w:val="center"/>
            <w:hideMark/>
          </w:tcPr>
          <w:p w:rsidR="001205D8" w:rsidRPr="001205D8" w:rsidRDefault="001205D8" w:rsidP="001205D8">
            <w:pPr>
              <w:spacing w:after="0" w:line="240" w:lineRule="auto"/>
              <w:rPr>
                <w:rFonts w:ascii="Times New Roman" w:eastAsia="Times New Roman" w:hAnsi="Times New Roman" w:cs="Times New Roman"/>
                <w:sz w:val="24"/>
                <w:szCs w:val="24"/>
                <w:lang w:eastAsia="ru-RU"/>
              </w:rPr>
            </w:pPr>
            <w:r w:rsidRPr="001205D8">
              <w:rPr>
                <w:rFonts w:ascii="Times New Roman" w:eastAsia="Times New Roman" w:hAnsi="Times New Roman" w:cs="Times New Roman"/>
                <w:sz w:val="24"/>
                <w:szCs w:val="24"/>
                <w:lang w:eastAsia="ru-RU"/>
              </w:rPr>
              <w:lastRenderedPageBreak/>
              <w:t xml:space="preserve">4 </w:t>
            </w:r>
          </w:p>
        </w:tc>
        <w:tc>
          <w:tcPr>
            <w:tcW w:w="0" w:type="auto"/>
            <w:vAlign w:val="center"/>
            <w:hideMark/>
          </w:tcPr>
          <w:p w:rsidR="001205D8" w:rsidRPr="001205D8" w:rsidRDefault="001205D8" w:rsidP="001205D8">
            <w:pPr>
              <w:spacing w:after="0" w:line="240" w:lineRule="auto"/>
              <w:rPr>
                <w:rFonts w:ascii="Times New Roman" w:eastAsia="Times New Roman" w:hAnsi="Times New Roman" w:cs="Times New Roman"/>
                <w:sz w:val="24"/>
                <w:szCs w:val="24"/>
                <w:lang w:eastAsia="ru-RU"/>
              </w:rPr>
            </w:pPr>
            <w:r w:rsidRPr="001205D8">
              <w:rPr>
                <w:rFonts w:ascii="Times New Roman" w:eastAsia="Times New Roman" w:hAnsi="Times New Roman" w:cs="Times New Roman"/>
                <w:sz w:val="24"/>
                <w:szCs w:val="24"/>
                <w:lang w:eastAsia="ru-RU"/>
              </w:rPr>
              <w:t xml:space="preserve">С </w:t>
            </w:r>
          </w:p>
        </w:tc>
      </w:tr>
      <w:tr w:rsidR="001205D8" w:rsidRPr="001205D8" w:rsidTr="001205D8">
        <w:trPr>
          <w:tblCellSpacing w:w="15" w:type="dxa"/>
        </w:trPr>
        <w:tc>
          <w:tcPr>
            <w:tcW w:w="0" w:type="auto"/>
            <w:vAlign w:val="center"/>
            <w:hideMark/>
          </w:tcPr>
          <w:p w:rsidR="001205D8" w:rsidRPr="001205D8" w:rsidRDefault="001205D8" w:rsidP="001205D8">
            <w:pPr>
              <w:spacing w:after="0" w:line="240" w:lineRule="auto"/>
              <w:rPr>
                <w:rFonts w:ascii="Times New Roman" w:eastAsia="Times New Roman" w:hAnsi="Times New Roman" w:cs="Times New Roman"/>
                <w:sz w:val="24"/>
                <w:szCs w:val="24"/>
                <w:lang w:eastAsia="ru-RU"/>
              </w:rPr>
            </w:pPr>
            <w:r w:rsidRPr="001205D8">
              <w:rPr>
                <w:rFonts w:ascii="Times New Roman" w:eastAsia="Times New Roman" w:hAnsi="Times New Roman" w:cs="Times New Roman"/>
                <w:sz w:val="24"/>
                <w:szCs w:val="24"/>
                <w:lang w:eastAsia="ru-RU"/>
              </w:rPr>
              <w:lastRenderedPageBreak/>
              <w:t xml:space="preserve">3 </w:t>
            </w:r>
          </w:p>
        </w:tc>
        <w:tc>
          <w:tcPr>
            <w:tcW w:w="0" w:type="auto"/>
            <w:vAlign w:val="center"/>
            <w:hideMark/>
          </w:tcPr>
          <w:p w:rsidR="001205D8" w:rsidRPr="001205D8" w:rsidRDefault="001205D8" w:rsidP="001205D8">
            <w:pPr>
              <w:spacing w:after="0" w:line="240" w:lineRule="auto"/>
              <w:rPr>
                <w:rFonts w:ascii="Times New Roman" w:eastAsia="Times New Roman" w:hAnsi="Times New Roman" w:cs="Times New Roman"/>
                <w:sz w:val="24"/>
                <w:szCs w:val="24"/>
                <w:lang w:eastAsia="ru-RU"/>
              </w:rPr>
            </w:pPr>
            <w:r w:rsidRPr="001205D8">
              <w:rPr>
                <w:rFonts w:ascii="Times New Roman" w:eastAsia="Times New Roman" w:hAnsi="Times New Roman" w:cs="Times New Roman"/>
                <w:sz w:val="24"/>
                <w:szCs w:val="24"/>
                <w:lang w:eastAsia="ru-RU"/>
              </w:rPr>
              <w:t xml:space="preserve">Выполнена операция по устранению ОАП </w:t>
            </w:r>
          </w:p>
        </w:tc>
        <w:tc>
          <w:tcPr>
            <w:tcW w:w="0" w:type="auto"/>
            <w:vAlign w:val="center"/>
            <w:hideMark/>
          </w:tcPr>
          <w:p w:rsidR="001205D8" w:rsidRPr="001205D8" w:rsidRDefault="001205D8" w:rsidP="001205D8">
            <w:pPr>
              <w:spacing w:after="0" w:line="240" w:lineRule="auto"/>
              <w:rPr>
                <w:rFonts w:ascii="Times New Roman" w:eastAsia="Times New Roman" w:hAnsi="Times New Roman" w:cs="Times New Roman"/>
                <w:sz w:val="24"/>
                <w:szCs w:val="24"/>
                <w:lang w:eastAsia="ru-RU"/>
              </w:rPr>
            </w:pPr>
            <w:r w:rsidRPr="001205D8">
              <w:rPr>
                <w:rFonts w:ascii="Times New Roman" w:eastAsia="Times New Roman" w:hAnsi="Times New Roman" w:cs="Times New Roman"/>
                <w:sz w:val="24"/>
                <w:szCs w:val="24"/>
                <w:lang w:eastAsia="ru-RU"/>
              </w:rPr>
              <w:t xml:space="preserve">4 </w:t>
            </w:r>
          </w:p>
        </w:tc>
        <w:tc>
          <w:tcPr>
            <w:tcW w:w="0" w:type="auto"/>
            <w:vAlign w:val="center"/>
            <w:hideMark/>
          </w:tcPr>
          <w:p w:rsidR="001205D8" w:rsidRPr="001205D8" w:rsidRDefault="001205D8" w:rsidP="001205D8">
            <w:pPr>
              <w:spacing w:after="0" w:line="240" w:lineRule="auto"/>
              <w:rPr>
                <w:rFonts w:ascii="Times New Roman" w:eastAsia="Times New Roman" w:hAnsi="Times New Roman" w:cs="Times New Roman"/>
                <w:sz w:val="24"/>
                <w:szCs w:val="24"/>
                <w:lang w:eastAsia="ru-RU"/>
              </w:rPr>
            </w:pPr>
            <w:r w:rsidRPr="001205D8">
              <w:rPr>
                <w:rFonts w:ascii="Times New Roman" w:eastAsia="Times New Roman" w:hAnsi="Times New Roman" w:cs="Times New Roman"/>
                <w:sz w:val="24"/>
                <w:szCs w:val="24"/>
                <w:lang w:eastAsia="ru-RU"/>
              </w:rPr>
              <w:t xml:space="preserve">С </w:t>
            </w:r>
          </w:p>
        </w:tc>
      </w:tr>
      <w:tr w:rsidR="001205D8" w:rsidRPr="001205D8" w:rsidTr="001205D8">
        <w:trPr>
          <w:tblCellSpacing w:w="15" w:type="dxa"/>
        </w:trPr>
        <w:tc>
          <w:tcPr>
            <w:tcW w:w="0" w:type="auto"/>
            <w:gridSpan w:val="4"/>
            <w:vAlign w:val="center"/>
            <w:hideMark/>
          </w:tcPr>
          <w:p w:rsidR="001205D8" w:rsidRPr="001205D8" w:rsidRDefault="001205D8" w:rsidP="001205D8">
            <w:pPr>
              <w:spacing w:after="0" w:line="240" w:lineRule="auto"/>
              <w:rPr>
                <w:rFonts w:ascii="Times New Roman" w:eastAsia="Times New Roman" w:hAnsi="Times New Roman" w:cs="Times New Roman"/>
                <w:sz w:val="24"/>
                <w:szCs w:val="24"/>
                <w:lang w:eastAsia="ru-RU"/>
              </w:rPr>
            </w:pPr>
            <w:r w:rsidRPr="001205D8">
              <w:rPr>
                <w:rFonts w:ascii="Times New Roman" w:eastAsia="Times New Roman" w:hAnsi="Times New Roman" w:cs="Times New Roman"/>
                <w:b/>
                <w:bCs/>
                <w:sz w:val="24"/>
                <w:szCs w:val="24"/>
                <w:lang w:eastAsia="ru-RU"/>
              </w:rPr>
              <w:t>Этаппослеоперационногоконтроля</w:t>
            </w:r>
            <w:r w:rsidRPr="001205D8">
              <w:rPr>
                <w:rFonts w:ascii="Times New Roman" w:eastAsia="Times New Roman" w:hAnsi="Times New Roman" w:cs="Times New Roman"/>
                <w:sz w:val="24"/>
                <w:szCs w:val="24"/>
                <w:lang w:eastAsia="ru-RU"/>
              </w:rPr>
              <w:t xml:space="preserve"> </w:t>
            </w:r>
          </w:p>
        </w:tc>
      </w:tr>
      <w:tr w:rsidR="001205D8" w:rsidRPr="001205D8" w:rsidTr="001205D8">
        <w:trPr>
          <w:tblCellSpacing w:w="15" w:type="dxa"/>
        </w:trPr>
        <w:tc>
          <w:tcPr>
            <w:tcW w:w="0" w:type="auto"/>
            <w:vAlign w:val="center"/>
            <w:hideMark/>
          </w:tcPr>
          <w:p w:rsidR="001205D8" w:rsidRPr="001205D8" w:rsidRDefault="001205D8" w:rsidP="001205D8">
            <w:pPr>
              <w:spacing w:after="0" w:line="240" w:lineRule="auto"/>
              <w:rPr>
                <w:rFonts w:ascii="Times New Roman" w:eastAsia="Times New Roman" w:hAnsi="Times New Roman" w:cs="Times New Roman"/>
                <w:sz w:val="24"/>
                <w:szCs w:val="24"/>
                <w:lang w:eastAsia="ru-RU"/>
              </w:rPr>
            </w:pPr>
            <w:r w:rsidRPr="001205D8">
              <w:rPr>
                <w:rFonts w:ascii="Times New Roman" w:eastAsia="Times New Roman" w:hAnsi="Times New Roman" w:cs="Times New Roman"/>
                <w:sz w:val="24"/>
                <w:szCs w:val="24"/>
                <w:lang w:eastAsia="ru-RU"/>
              </w:rPr>
              <w:t xml:space="preserve">1 </w:t>
            </w:r>
          </w:p>
        </w:tc>
        <w:tc>
          <w:tcPr>
            <w:tcW w:w="0" w:type="auto"/>
            <w:vAlign w:val="center"/>
            <w:hideMark/>
          </w:tcPr>
          <w:p w:rsidR="001205D8" w:rsidRPr="001205D8" w:rsidRDefault="001205D8" w:rsidP="001205D8">
            <w:pPr>
              <w:spacing w:after="0" w:line="240" w:lineRule="auto"/>
              <w:rPr>
                <w:rFonts w:ascii="Times New Roman" w:eastAsia="Times New Roman" w:hAnsi="Times New Roman" w:cs="Times New Roman"/>
                <w:sz w:val="24"/>
                <w:szCs w:val="24"/>
                <w:lang w:eastAsia="ru-RU"/>
              </w:rPr>
            </w:pPr>
            <w:r w:rsidRPr="001205D8">
              <w:rPr>
                <w:rFonts w:ascii="Times New Roman" w:eastAsia="Times New Roman" w:hAnsi="Times New Roman" w:cs="Times New Roman"/>
                <w:sz w:val="24"/>
                <w:szCs w:val="24"/>
                <w:lang w:eastAsia="ru-RU"/>
              </w:rPr>
              <w:t xml:space="preserve">ВыполненаЭхоКГ перед выпиской из стационара </w:t>
            </w:r>
          </w:p>
        </w:tc>
        <w:tc>
          <w:tcPr>
            <w:tcW w:w="0" w:type="auto"/>
            <w:vAlign w:val="center"/>
            <w:hideMark/>
          </w:tcPr>
          <w:p w:rsidR="001205D8" w:rsidRPr="001205D8" w:rsidRDefault="001205D8" w:rsidP="001205D8">
            <w:pPr>
              <w:spacing w:after="0" w:line="240" w:lineRule="auto"/>
              <w:rPr>
                <w:rFonts w:ascii="Times New Roman" w:eastAsia="Times New Roman" w:hAnsi="Times New Roman" w:cs="Times New Roman"/>
                <w:sz w:val="24"/>
                <w:szCs w:val="24"/>
                <w:lang w:eastAsia="ru-RU"/>
              </w:rPr>
            </w:pPr>
            <w:r w:rsidRPr="001205D8">
              <w:rPr>
                <w:rFonts w:ascii="Times New Roman" w:eastAsia="Times New Roman" w:hAnsi="Times New Roman" w:cs="Times New Roman"/>
                <w:sz w:val="24"/>
                <w:szCs w:val="24"/>
                <w:lang w:eastAsia="ru-RU"/>
              </w:rPr>
              <w:t xml:space="preserve">4 </w:t>
            </w:r>
          </w:p>
        </w:tc>
        <w:tc>
          <w:tcPr>
            <w:tcW w:w="0" w:type="auto"/>
            <w:vAlign w:val="center"/>
            <w:hideMark/>
          </w:tcPr>
          <w:p w:rsidR="001205D8" w:rsidRPr="001205D8" w:rsidRDefault="001205D8" w:rsidP="001205D8">
            <w:pPr>
              <w:spacing w:after="0" w:line="240" w:lineRule="auto"/>
              <w:rPr>
                <w:rFonts w:ascii="Times New Roman" w:eastAsia="Times New Roman" w:hAnsi="Times New Roman" w:cs="Times New Roman"/>
                <w:sz w:val="24"/>
                <w:szCs w:val="24"/>
                <w:lang w:eastAsia="ru-RU"/>
              </w:rPr>
            </w:pPr>
            <w:r w:rsidRPr="001205D8">
              <w:rPr>
                <w:rFonts w:ascii="Times New Roman" w:eastAsia="Times New Roman" w:hAnsi="Times New Roman" w:cs="Times New Roman"/>
                <w:sz w:val="24"/>
                <w:szCs w:val="24"/>
                <w:lang w:eastAsia="ru-RU"/>
              </w:rPr>
              <w:t xml:space="preserve">С </w:t>
            </w:r>
          </w:p>
        </w:tc>
      </w:tr>
      <w:tr w:rsidR="001205D8" w:rsidRPr="001205D8" w:rsidTr="001205D8">
        <w:trPr>
          <w:tblCellSpacing w:w="15" w:type="dxa"/>
        </w:trPr>
        <w:tc>
          <w:tcPr>
            <w:tcW w:w="0" w:type="auto"/>
            <w:vAlign w:val="center"/>
            <w:hideMark/>
          </w:tcPr>
          <w:p w:rsidR="001205D8" w:rsidRPr="001205D8" w:rsidRDefault="001205D8" w:rsidP="001205D8">
            <w:pPr>
              <w:spacing w:after="0" w:line="240" w:lineRule="auto"/>
              <w:rPr>
                <w:rFonts w:ascii="Times New Roman" w:eastAsia="Times New Roman" w:hAnsi="Times New Roman" w:cs="Times New Roman"/>
                <w:sz w:val="24"/>
                <w:szCs w:val="24"/>
                <w:lang w:eastAsia="ru-RU"/>
              </w:rPr>
            </w:pPr>
            <w:r w:rsidRPr="001205D8">
              <w:rPr>
                <w:rFonts w:ascii="Times New Roman" w:eastAsia="Times New Roman" w:hAnsi="Times New Roman" w:cs="Times New Roman"/>
                <w:sz w:val="24"/>
                <w:szCs w:val="24"/>
                <w:lang w:eastAsia="ru-RU"/>
              </w:rPr>
              <w:t xml:space="preserve">2 </w:t>
            </w:r>
          </w:p>
        </w:tc>
        <w:tc>
          <w:tcPr>
            <w:tcW w:w="0" w:type="auto"/>
            <w:vAlign w:val="center"/>
            <w:hideMark/>
          </w:tcPr>
          <w:p w:rsidR="001205D8" w:rsidRPr="001205D8" w:rsidRDefault="001205D8" w:rsidP="001205D8">
            <w:pPr>
              <w:spacing w:after="0" w:line="240" w:lineRule="auto"/>
              <w:rPr>
                <w:rFonts w:ascii="Times New Roman" w:eastAsia="Times New Roman" w:hAnsi="Times New Roman" w:cs="Times New Roman"/>
                <w:sz w:val="24"/>
                <w:szCs w:val="24"/>
                <w:lang w:eastAsia="ru-RU"/>
              </w:rPr>
            </w:pPr>
            <w:r w:rsidRPr="001205D8">
              <w:rPr>
                <w:rFonts w:ascii="Times New Roman" w:eastAsia="Times New Roman" w:hAnsi="Times New Roman" w:cs="Times New Roman"/>
                <w:sz w:val="24"/>
                <w:szCs w:val="24"/>
                <w:lang w:eastAsia="ru-RU"/>
              </w:rPr>
              <w:t xml:space="preserve">Пациент направлен на реабилитационное долечивание </w:t>
            </w:r>
          </w:p>
        </w:tc>
        <w:tc>
          <w:tcPr>
            <w:tcW w:w="0" w:type="auto"/>
            <w:vAlign w:val="center"/>
            <w:hideMark/>
          </w:tcPr>
          <w:p w:rsidR="001205D8" w:rsidRPr="001205D8" w:rsidRDefault="001205D8" w:rsidP="001205D8">
            <w:pPr>
              <w:spacing w:after="0" w:line="240" w:lineRule="auto"/>
              <w:rPr>
                <w:rFonts w:ascii="Times New Roman" w:eastAsia="Times New Roman" w:hAnsi="Times New Roman" w:cs="Times New Roman"/>
                <w:sz w:val="24"/>
                <w:szCs w:val="24"/>
                <w:lang w:eastAsia="ru-RU"/>
              </w:rPr>
            </w:pPr>
            <w:r w:rsidRPr="001205D8">
              <w:rPr>
                <w:rFonts w:ascii="Times New Roman" w:eastAsia="Times New Roman" w:hAnsi="Times New Roman" w:cs="Times New Roman"/>
                <w:sz w:val="24"/>
                <w:szCs w:val="24"/>
                <w:lang w:eastAsia="ru-RU"/>
              </w:rPr>
              <w:t xml:space="preserve">4 </w:t>
            </w:r>
          </w:p>
        </w:tc>
        <w:tc>
          <w:tcPr>
            <w:tcW w:w="0" w:type="auto"/>
            <w:vAlign w:val="center"/>
            <w:hideMark/>
          </w:tcPr>
          <w:p w:rsidR="001205D8" w:rsidRPr="001205D8" w:rsidRDefault="001205D8" w:rsidP="001205D8">
            <w:pPr>
              <w:spacing w:after="0" w:line="240" w:lineRule="auto"/>
              <w:rPr>
                <w:rFonts w:ascii="Times New Roman" w:eastAsia="Times New Roman" w:hAnsi="Times New Roman" w:cs="Times New Roman"/>
                <w:sz w:val="24"/>
                <w:szCs w:val="24"/>
                <w:lang w:eastAsia="ru-RU"/>
              </w:rPr>
            </w:pPr>
            <w:r w:rsidRPr="001205D8">
              <w:rPr>
                <w:rFonts w:ascii="Times New Roman" w:eastAsia="Times New Roman" w:hAnsi="Times New Roman" w:cs="Times New Roman"/>
                <w:sz w:val="24"/>
                <w:szCs w:val="24"/>
                <w:lang w:eastAsia="ru-RU"/>
              </w:rPr>
              <w:t xml:space="preserve">С </w:t>
            </w:r>
          </w:p>
        </w:tc>
      </w:tr>
    </w:tbl>
    <w:p w:rsidR="0095319D" w:rsidRDefault="0095319D"/>
    <w:sectPr w:rsidR="009531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5D8"/>
    <w:rsid w:val="001205D8"/>
    <w:rsid w:val="009531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713310">
      <w:bodyDiv w:val="1"/>
      <w:marLeft w:val="0"/>
      <w:marRight w:val="0"/>
      <w:marTop w:val="0"/>
      <w:marBottom w:val="0"/>
      <w:divBdr>
        <w:top w:val="none" w:sz="0" w:space="0" w:color="auto"/>
        <w:left w:val="none" w:sz="0" w:space="0" w:color="auto"/>
        <w:bottom w:val="none" w:sz="0" w:space="0" w:color="auto"/>
        <w:right w:val="none" w:sz="0" w:space="0" w:color="auto"/>
      </w:divBdr>
      <w:divsChild>
        <w:div w:id="1349869794">
          <w:marLeft w:val="0"/>
          <w:marRight w:val="0"/>
          <w:marTop w:val="0"/>
          <w:marBottom w:val="0"/>
          <w:divBdr>
            <w:top w:val="none" w:sz="0" w:space="0" w:color="auto"/>
            <w:left w:val="none" w:sz="0" w:space="0" w:color="auto"/>
            <w:bottom w:val="none" w:sz="0" w:space="0" w:color="auto"/>
            <w:right w:val="none" w:sz="0" w:space="0" w:color="auto"/>
          </w:divBdr>
        </w:div>
        <w:div w:id="1703478027">
          <w:marLeft w:val="0"/>
          <w:marRight w:val="0"/>
          <w:marTop w:val="0"/>
          <w:marBottom w:val="0"/>
          <w:divBdr>
            <w:top w:val="none" w:sz="0" w:space="0" w:color="auto"/>
            <w:left w:val="none" w:sz="0" w:space="0" w:color="auto"/>
            <w:bottom w:val="none" w:sz="0" w:space="0" w:color="auto"/>
            <w:right w:val="none" w:sz="0" w:space="0" w:color="auto"/>
          </w:divBdr>
        </w:div>
        <w:div w:id="1369791886">
          <w:marLeft w:val="0"/>
          <w:marRight w:val="0"/>
          <w:marTop w:val="0"/>
          <w:marBottom w:val="0"/>
          <w:divBdr>
            <w:top w:val="none" w:sz="0" w:space="0" w:color="auto"/>
            <w:left w:val="none" w:sz="0" w:space="0" w:color="auto"/>
            <w:bottom w:val="none" w:sz="0" w:space="0" w:color="auto"/>
            <w:right w:val="none" w:sz="0" w:space="0" w:color="auto"/>
          </w:divBdr>
        </w:div>
        <w:div w:id="589968329">
          <w:marLeft w:val="0"/>
          <w:marRight w:val="0"/>
          <w:marTop w:val="0"/>
          <w:marBottom w:val="0"/>
          <w:divBdr>
            <w:top w:val="none" w:sz="0" w:space="0" w:color="auto"/>
            <w:left w:val="none" w:sz="0" w:space="0" w:color="auto"/>
            <w:bottom w:val="none" w:sz="0" w:space="0" w:color="auto"/>
            <w:right w:val="none" w:sz="0" w:space="0" w:color="auto"/>
          </w:divBdr>
        </w:div>
        <w:div w:id="1194923403">
          <w:marLeft w:val="0"/>
          <w:marRight w:val="0"/>
          <w:marTop w:val="0"/>
          <w:marBottom w:val="0"/>
          <w:divBdr>
            <w:top w:val="none" w:sz="0" w:space="0" w:color="auto"/>
            <w:left w:val="none" w:sz="0" w:space="0" w:color="auto"/>
            <w:bottom w:val="none" w:sz="0" w:space="0" w:color="auto"/>
            <w:right w:val="none" w:sz="0" w:space="0" w:color="auto"/>
          </w:divBdr>
        </w:div>
        <w:div w:id="367874143">
          <w:marLeft w:val="0"/>
          <w:marRight w:val="0"/>
          <w:marTop w:val="0"/>
          <w:marBottom w:val="0"/>
          <w:divBdr>
            <w:top w:val="none" w:sz="0" w:space="0" w:color="auto"/>
            <w:left w:val="none" w:sz="0" w:space="0" w:color="auto"/>
            <w:bottom w:val="none" w:sz="0" w:space="0" w:color="auto"/>
            <w:right w:val="none" w:sz="0" w:space="0" w:color="auto"/>
          </w:divBdr>
        </w:div>
        <w:div w:id="13691442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2441</Words>
  <Characters>13916</Characters>
  <Application>Microsoft Office Word</Application>
  <DocSecurity>0</DocSecurity>
  <Lines>115</Lines>
  <Paragraphs>32</Paragraphs>
  <ScaleCrop>false</ScaleCrop>
  <Company/>
  <LinksUpToDate>false</LinksUpToDate>
  <CharactersWithSpaces>16325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2018-10-18T08:44:00Z</dcterms:created>
  <dcterms:modified xsi:type="dcterms:W3CDTF">2018-10-18T08:44:00Z</dcterms:modified>
</cp:coreProperties>
</file>