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9C" w:rsidRPr="00581053" w:rsidRDefault="000A179C" w:rsidP="00581053">
      <w:pPr>
        <w:kinsoku w:val="0"/>
        <w:overflowPunct w:val="0"/>
        <w:spacing w:line="360" w:lineRule="auto"/>
        <w:jc w:val="center"/>
        <w:rPr>
          <w:b/>
        </w:rPr>
      </w:pPr>
      <w:r w:rsidRPr="00581053">
        <w:rPr>
          <w:b/>
          <w:w w:val="105"/>
        </w:rPr>
        <w:t>Федеральные клинические рекомендации</w:t>
      </w:r>
    </w:p>
    <w:p w:rsidR="000A179C" w:rsidRPr="000601A7" w:rsidRDefault="000A179C" w:rsidP="00581053">
      <w:pPr>
        <w:kinsoku w:val="0"/>
        <w:overflowPunct w:val="0"/>
        <w:spacing w:line="360" w:lineRule="auto"/>
        <w:jc w:val="both"/>
      </w:pPr>
    </w:p>
    <w:p w:rsidR="000A179C" w:rsidRPr="000601A7" w:rsidRDefault="000A179C" w:rsidP="00581053">
      <w:pPr>
        <w:kinsoku w:val="0"/>
        <w:overflowPunct w:val="0"/>
        <w:spacing w:line="360" w:lineRule="auto"/>
        <w:jc w:val="both"/>
      </w:pPr>
    </w:p>
    <w:p w:rsidR="000A179C" w:rsidRPr="000601A7" w:rsidRDefault="000A179C" w:rsidP="00581053">
      <w:pPr>
        <w:kinsoku w:val="0"/>
        <w:overflowPunct w:val="0"/>
        <w:spacing w:line="360" w:lineRule="auto"/>
        <w:jc w:val="both"/>
      </w:pPr>
    </w:p>
    <w:p w:rsidR="000A179C" w:rsidRPr="000601A7" w:rsidRDefault="000A179C" w:rsidP="00581053">
      <w:pPr>
        <w:kinsoku w:val="0"/>
        <w:overflowPunct w:val="0"/>
        <w:spacing w:line="360" w:lineRule="auto"/>
        <w:jc w:val="both"/>
      </w:pPr>
    </w:p>
    <w:p w:rsidR="000A179C" w:rsidRPr="000601A7" w:rsidRDefault="000A179C" w:rsidP="00581053">
      <w:pPr>
        <w:kinsoku w:val="0"/>
        <w:overflowPunct w:val="0"/>
        <w:spacing w:line="360" w:lineRule="auto"/>
        <w:jc w:val="both"/>
      </w:pPr>
    </w:p>
    <w:p w:rsidR="000A179C" w:rsidRPr="000601A7" w:rsidRDefault="000A179C" w:rsidP="00581053">
      <w:pPr>
        <w:kinsoku w:val="0"/>
        <w:overflowPunct w:val="0"/>
        <w:spacing w:line="360" w:lineRule="auto"/>
        <w:jc w:val="both"/>
      </w:pPr>
    </w:p>
    <w:p w:rsidR="000A179C" w:rsidRPr="000601A7" w:rsidRDefault="000A179C" w:rsidP="00581053">
      <w:pPr>
        <w:kinsoku w:val="0"/>
        <w:overflowPunct w:val="0"/>
        <w:spacing w:line="360" w:lineRule="auto"/>
        <w:jc w:val="both"/>
      </w:pPr>
    </w:p>
    <w:p w:rsidR="000A179C" w:rsidRPr="000601A7" w:rsidRDefault="000A179C" w:rsidP="00581053">
      <w:pPr>
        <w:kinsoku w:val="0"/>
        <w:overflowPunct w:val="0"/>
        <w:spacing w:line="360" w:lineRule="auto"/>
        <w:jc w:val="both"/>
      </w:pPr>
    </w:p>
    <w:p w:rsidR="000A179C" w:rsidRPr="000601A7" w:rsidRDefault="000A179C" w:rsidP="00581053">
      <w:pPr>
        <w:kinsoku w:val="0"/>
        <w:overflowPunct w:val="0"/>
        <w:spacing w:line="360" w:lineRule="auto"/>
        <w:jc w:val="both"/>
      </w:pPr>
    </w:p>
    <w:p w:rsidR="000A179C" w:rsidRPr="000601A7" w:rsidRDefault="000A179C" w:rsidP="00581053">
      <w:pPr>
        <w:kinsoku w:val="0"/>
        <w:overflowPunct w:val="0"/>
        <w:spacing w:line="360" w:lineRule="auto"/>
        <w:jc w:val="both"/>
        <w:rPr>
          <w:w w:val="105"/>
        </w:rPr>
      </w:pPr>
      <w:r w:rsidRPr="000601A7">
        <w:rPr>
          <w:w w:val="105"/>
        </w:rPr>
        <w:t xml:space="preserve"> </w:t>
      </w:r>
    </w:p>
    <w:p w:rsidR="000A179C" w:rsidRPr="000601A7" w:rsidRDefault="000A179C" w:rsidP="00581053">
      <w:pPr>
        <w:kinsoku w:val="0"/>
        <w:overflowPunct w:val="0"/>
        <w:spacing w:line="360" w:lineRule="auto"/>
        <w:jc w:val="both"/>
        <w:rPr>
          <w:w w:val="105"/>
        </w:rPr>
      </w:pPr>
    </w:p>
    <w:p w:rsidR="000A179C" w:rsidRPr="000601A7" w:rsidRDefault="000A179C" w:rsidP="00581053">
      <w:pPr>
        <w:kinsoku w:val="0"/>
        <w:overflowPunct w:val="0"/>
        <w:spacing w:line="360" w:lineRule="auto"/>
        <w:jc w:val="both"/>
        <w:rPr>
          <w:w w:val="105"/>
        </w:rPr>
      </w:pPr>
    </w:p>
    <w:p w:rsidR="000A179C" w:rsidRPr="000601A7" w:rsidRDefault="000A179C" w:rsidP="00581053">
      <w:pPr>
        <w:kinsoku w:val="0"/>
        <w:overflowPunct w:val="0"/>
        <w:spacing w:line="360" w:lineRule="auto"/>
        <w:jc w:val="both"/>
        <w:rPr>
          <w:w w:val="105"/>
        </w:rPr>
      </w:pPr>
    </w:p>
    <w:p w:rsidR="000A179C" w:rsidRPr="000601A7" w:rsidRDefault="000A179C" w:rsidP="00581053">
      <w:pPr>
        <w:kinsoku w:val="0"/>
        <w:overflowPunct w:val="0"/>
        <w:spacing w:line="360" w:lineRule="auto"/>
        <w:jc w:val="both"/>
        <w:rPr>
          <w:w w:val="105"/>
        </w:rPr>
      </w:pPr>
    </w:p>
    <w:p w:rsidR="000A179C" w:rsidRPr="000601A7" w:rsidRDefault="000A179C" w:rsidP="00581053">
      <w:pPr>
        <w:kinsoku w:val="0"/>
        <w:overflowPunct w:val="0"/>
        <w:spacing w:line="360" w:lineRule="auto"/>
        <w:jc w:val="both"/>
        <w:rPr>
          <w:w w:val="105"/>
        </w:rPr>
      </w:pPr>
    </w:p>
    <w:p w:rsidR="000A179C" w:rsidRPr="000601A7" w:rsidRDefault="000A179C" w:rsidP="00581053">
      <w:pPr>
        <w:kinsoku w:val="0"/>
        <w:overflowPunct w:val="0"/>
        <w:spacing w:line="360" w:lineRule="auto"/>
        <w:jc w:val="both"/>
        <w:rPr>
          <w:w w:val="105"/>
        </w:rPr>
      </w:pPr>
    </w:p>
    <w:p w:rsidR="000A179C" w:rsidRDefault="000A179C" w:rsidP="00581053">
      <w:pPr>
        <w:kinsoku w:val="0"/>
        <w:overflowPunct w:val="0"/>
        <w:spacing w:line="360" w:lineRule="auto"/>
        <w:jc w:val="center"/>
        <w:rPr>
          <w:b/>
          <w:w w:val="105"/>
        </w:rPr>
      </w:pPr>
      <w:r w:rsidRPr="00581053">
        <w:rPr>
          <w:b/>
          <w:w w:val="105"/>
        </w:rPr>
        <w:t>Подагра</w:t>
      </w:r>
    </w:p>
    <w:p w:rsidR="00581053" w:rsidRDefault="00581053" w:rsidP="00581053">
      <w:pPr>
        <w:kinsoku w:val="0"/>
        <w:overflowPunct w:val="0"/>
        <w:spacing w:line="360" w:lineRule="auto"/>
        <w:jc w:val="center"/>
        <w:rPr>
          <w:b/>
          <w:w w:val="105"/>
        </w:rPr>
      </w:pPr>
    </w:p>
    <w:p w:rsidR="00581053" w:rsidRDefault="00581053" w:rsidP="00581053">
      <w:pPr>
        <w:kinsoku w:val="0"/>
        <w:overflowPunct w:val="0"/>
        <w:spacing w:line="360" w:lineRule="auto"/>
        <w:jc w:val="center"/>
        <w:rPr>
          <w:b/>
          <w:w w:val="105"/>
        </w:rPr>
      </w:pPr>
    </w:p>
    <w:p w:rsidR="00581053" w:rsidRDefault="00581053" w:rsidP="00581053">
      <w:pPr>
        <w:kinsoku w:val="0"/>
        <w:overflowPunct w:val="0"/>
        <w:spacing w:line="360" w:lineRule="auto"/>
        <w:jc w:val="center"/>
        <w:rPr>
          <w:b/>
          <w:w w:val="105"/>
        </w:rPr>
      </w:pPr>
    </w:p>
    <w:p w:rsidR="00581053" w:rsidRDefault="00581053" w:rsidP="00581053">
      <w:pPr>
        <w:kinsoku w:val="0"/>
        <w:overflowPunct w:val="0"/>
        <w:spacing w:line="360" w:lineRule="auto"/>
        <w:jc w:val="center"/>
        <w:rPr>
          <w:b/>
          <w:w w:val="105"/>
        </w:rPr>
      </w:pPr>
    </w:p>
    <w:p w:rsidR="00581053" w:rsidRDefault="00581053" w:rsidP="00581053">
      <w:pPr>
        <w:kinsoku w:val="0"/>
        <w:overflowPunct w:val="0"/>
        <w:spacing w:line="360" w:lineRule="auto"/>
        <w:jc w:val="center"/>
        <w:rPr>
          <w:b/>
          <w:w w:val="105"/>
        </w:rPr>
      </w:pPr>
    </w:p>
    <w:p w:rsidR="00581053" w:rsidRDefault="00581053" w:rsidP="00581053">
      <w:pPr>
        <w:kinsoku w:val="0"/>
        <w:overflowPunct w:val="0"/>
        <w:spacing w:line="360" w:lineRule="auto"/>
        <w:jc w:val="center"/>
        <w:rPr>
          <w:b/>
          <w:w w:val="105"/>
        </w:rPr>
      </w:pPr>
    </w:p>
    <w:p w:rsidR="00581053" w:rsidRDefault="00581053" w:rsidP="00581053">
      <w:pPr>
        <w:kinsoku w:val="0"/>
        <w:overflowPunct w:val="0"/>
        <w:spacing w:line="360" w:lineRule="auto"/>
        <w:jc w:val="center"/>
        <w:rPr>
          <w:b/>
          <w:w w:val="105"/>
        </w:rPr>
      </w:pPr>
    </w:p>
    <w:p w:rsidR="00581053" w:rsidRDefault="00581053" w:rsidP="00581053">
      <w:pPr>
        <w:kinsoku w:val="0"/>
        <w:overflowPunct w:val="0"/>
        <w:spacing w:line="360" w:lineRule="auto"/>
        <w:jc w:val="center"/>
        <w:rPr>
          <w:b/>
          <w:w w:val="105"/>
        </w:rPr>
      </w:pPr>
    </w:p>
    <w:p w:rsidR="00581053" w:rsidRDefault="00581053" w:rsidP="00581053">
      <w:pPr>
        <w:kinsoku w:val="0"/>
        <w:overflowPunct w:val="0"/>
        <w:spacing w:line="360" w:lineRule="auto"/>
        <w:jc w:val="center"/>
        <w:rPr>
          <w:b/>
          <w:w w:val="105"/>
        </w:rPr>
      </w:pPr>
    </w:p>
    <w:p w:rsidR="00581053" w:rsidRDefault="00581053" w:rsidP="00581053">
      <w:pPr>
        <w:kinsoku w:val="0"/>
        <w:overflowPunct w:val="0"/>
        <w:spacing w:line="360" w:lineRule="auto"/>
        <w:jc w:val="center"/>
        <w:rPr>
          <w:b/>
          <w:w w:val="105"/>
        </w:rPr>
      </w:pPr>
    </w:p>
    <w:p w:rsidR="00581053" w:rsidRDefault="00581053" w:rsidP="00581053">
      <w:pPr>
        <w:kinsoku w:val="0"/>
        <w:overflowPunct w:val="0"/>
        <w:spacing w:line="360" w:lineRule="auto"/>
        <w:jc w:val="center"/>
        <w:rPr>
          <w:b/>
          <w:w w:val="105"/>
        </w:rPr>
      </w:pPr>
    </w:p>
    <w:p w:rsidR="00581053" w:rsidRDefault="00581053" w:rsidP="00581053">
      <w:pPr>
        <w:kinsoku w:val="0"/>
        <w:overflowPunct w:val="0"/>
        <w:spacing w:line="360" w:lineRule="auto"/>
        <w:jc w:val="center"/>
        <w:rPr>
          <w:b/>
          <w:w w:val="105"/>
        </w:rPr>
      </w:pPr>
    </w:p>
    <w:p w:rsidR="00581053" w:rsidRDefault="00581053" w:rsidP="00581053">
      <w:pPr>
        <w:kinsoku w:val="0"/>
        <w:overflowPunct w:val="0"/>
        <w:spacing w:line="360" w:lineRule="auto"/>
        <w:jc w:val="center"/>
        <w:rPr>
          <w:b/>
          <w:w w:val="105"/>
        </w:rPr>
      </w:pPr>
    </w:p>
    <w:p w:rsidR="00581053" w:rsidRPr="00581053" w:rsidRDefault="00622A75" w:rsidP="00581053">
      <w:pPr>
        <w:kinsoku w:val="0"/>
        <w:overflowPunct w:val="0"/>
        <w:spacing w:line="360" w:lineRule="auto"/>
        <w:jc w:val="center"/>
        <w:rPr>
          <w:b/>
          <w:w w:val="105"/>
        </w:rPr>
      </w:pPr>
      <w:r>
        <w:rPr>
          <w:b/>
          <w:w w:val="105"/>
        </w:rPr>
        <w:t>2014</w:t>
      </w:r>
    </w:p>
    <w:p w:rsidR="000A179C" w:rsidRPr="000601A7" w:rsidRDefault="000A179C" w:rsidP="00581053">
      <w:pPr>
        <w:kinsoku w:val="0"/>
        <w:overflowPunct w:val="0"/>
        <w:spacing w:line="360" w:lineRule="auto"/>
        <w:jc w:val="both"/>
      </w:pPr>
    </w:p>
    <w:p w:rsidR="000A179C" w:rsidRPr="000601A7" w:rsidRDefault="000A179C" w:rsidP="00581053">
      <w:pPr>
        <w:kinsoku w:val="0"/>
        <w:overflowPunct w:val="0"/>
        <w:spacing w:line="360" w:lineRule="auto"/>
        <w:jc w:val="both"/>
      </w:pPr>
    </w:p>
    <w:p w:rsidR="000A179C" w:rsidRPr="000601A7" w:rsidRDefault="000A179C" w:rsidP="00581053">
      <w:pPr>
        <w:kinsoku w:val="0"/>
        <w:overflowPunct w:val="0"/>
        <w:spacing w:line="360" w:lineRule="auto"/>
        <w:jc w:val="both"/>
      </w:pPr>
    </w:p>
    <w:p w:rsidR="00581053" w:rsidRDefault="00581053" w:rsidP="00581053">
      <w:pPr>
        <w:jc w:val="both"/>
      </w:pPr>
      <w:r>
        <w:lastRenderedPageBreak/>
        <w:t>Оглавление</w:t>
      </w:r>
    </w:p>
    <w:p w:rsidR="00DE790B" w:rsidRDefault="00DE790B" w:rsidP="00581053">
      <w:pPr>
        <w:numPr>
          <w:ilvl w:val="0"/>
          <w:numId w:val="10"/>
        </w:numPr>
        <w:jc w:val="both"/>
      </w:pPr>
      <w:r>
        <w:t>Методология</w:t>
      </w:r>
    </w:p>
    <w:p w:rsidR="00581053" w:rsidRDefault="00581053" w:rsidP="00581053">
      <w:pPr>
        <w:numPr>
          <w:ilvl w:val="0"/>
          <w:numId w:val="10"/>
        </w:numPr>
        <w:jc w:val="both"/>
      </w:pPr>
      <w:r>
        <w:t>Определение и принципы диагностики подагры</w:t>
      </w:r>
    </w:p>
    <w:p w:rsidR="00581053" w:rsidRDefault="00DE790B" w:rsidP="00581053">
      <w:pPr>
        <w:ind w:left="360"/>
        <w:jc w:val="both"/>
      </w:pPr>
      <w:r>
        <w:t>2</w:t>
      </w:r>
      <w:r w:rsidR="00581053">
        <w:t>.1 Общая характеристика болезни</w:t>
      </w:r>
    </w:p>
    <w:p w:rsidR="00581053" w:rsidRDefault="00DE790B" w:rsidP="00581053">
      <w:pPr>
        <w:ind w:left="360"/>
        <w:jc w:val="both"/>
      </w:pPr>
      <w:r>
        <w:t>2</w:t>
      </w:r>
      <w:r w:rsidR="00581053">
        <w:t>.2 Классификационные критерии</w:t>
      </w:r>
      <w:r>
        <w:t xml:space="preserve">, принципы диагностики </w:t>
      </w:r>
      <w:r w:rsidR="00581053">
        <w:t>подагры</w:t>
      </w:r>
    </w:p>
    <w:p w:rsidR="00581053" w:rsidRDefault="00581053" w:rsidP="00581053">
      <w:pPr>
        <w:numPr>
          <w:ilvl w:val="0"/>
          <w:numId w:val="10"/>
        </w:numPr>
        <w:jc w:val="both"/>
      </w:pPr>
      <w:r>
        <w:t>Лечение подагры</w:t>
      </w:r>
    </w:p>
    <w:p w:rsidR="00581053" w:rsidRPr="00FE4D90" w:rsidRDefault="008B0B6A" w:rsidP="00581053">
      <w:pPr>
        <w:ind w:left="360"/>
        <w:jc w:val="both"/>
      </w:pPr>
      <w:r>
        <w:t>3</w:t>
      </w:r>
      <w:r w:rsidR="00581053">
        <w:t>.1 Общие рекомендации</w:t>
      </w:r>
    </w:p>
    <w:p w:rsidR="00581053" w:rsidRDefault="008B0B6A" w:rsidP="00581053">
      <w:pPr>
        <w:ind w:left="360"/>
        <w:jc w:val="both"/>
      </w:pPr>
      <w:r>
        <w:t>3</w:t>
      </w:r>
      <w:r w:rsidR="00581053">
        <w:t>.2 Лечение острого подагрического артрита</w:t>
      </w:r>
    </w:p>
    <w:p w:rsidR="00581053" w:rsidRDefault="008B0B6A" w:rsidP="00581053">
      <w:pPr>
        <w:ind w:left="360"/>
        <w:jc w:val="both"/>
      </w:pPr>
      <w:r>
        <w:t>3</w:t>
      </w:r>
      <w:r w:rsidR="00581053">
        <w:t xml:space="preserve">.3 </w:t>
      </w:r>
      <w:proofErr w:type="spellStart"/>
      <w:r w:rsidR="00581053">
        <w:t>Антигиперурикемическая</w:t>
      </w:r>
      <w:proofErr w:type="spellEnd"/>
      <w:r w:rsidR="00581053">
        <w:t xml:space="preserve"> терапия</w:t>
      </w:r>
    </w:p>
    <w:p w:rsidR="000A179C" w:rsidRPr="000601A7" w:rsidRDefault="000A179C" w:rsidP="00581053">
      <w:pPr>
        <w:kinsoku w:val="0"/>
        <w:overflowPunct w:val="0"/>
        <w:spacing w:line="360" w:lineRule="auto"/>
        <w:jc w:val="both"/>
      </w:pPr>
    </w:p>
    <w:p w:rsidR="000A179C" w:rsidRDefault="000A179C" w:rsidP="00581053">
      <w:pPr>
        <w:numPr>
          <w:ilvl w:val="0"/>
          <w:numId w:val="15"/>
        </w:numPr>
        <w:spacing w:line="360" w:lineRule="auto"/>
        <w:ind w:left="0" w:firstLine="0"/>
        <w:jc w:val="both"/>
        <w:rPr>
          <w:b/>
        </w:rPr>
      </w:pPr>
      <w:r>
        <w:rPr>
          <w:b/>
        </w:rPr>
        <w:t>Методология</w:t>
      </w:r>
    </w:p>
    <w:p w:rsidR="000A179C" w:rsidRDefault="000A179C" w:rsidP="00581053">
      <w:pPr>
        <w:spacing w:line="360" w:lineRule="auto"/>
        <w:jc w:val="both"/>
      </w:pPr>
      <w:r>
        <w:rPr>
          <w:b/>
        </w:rPr>
        <w:t xml:space="preserve">Методы, использованные для сбора/селекции доказательств: </w:t>
      </w:r>
      <w:r w:rsidRPr="001835C9">
        <w:t>пои</w:t>
      </w:r>
      <w:r>
        <w:t>ск в электронных базах данных.</w:t>
      </w:r>
    </w:p>
    <w:p w:rsidR="000A179C" w:rsidRDefault="000A179C" w:rsidP="00581053">
      <w:pPr>
        <w:spacing w:line="360" w:lineRule="auto"/>
        <w:jc w:val="both"/>
        <w:rPr>
          <w:b/>
        </w:rPr>
      </w:pPr>
      <w:r>
        <w:rPr>
          <w:b/>
        </w:rPr>
        <w:t>Описание методов, использованных для сбора/селекции доказательств:</w:t>
      </w:r>
    </w:p>
    <w:p w:rsidR="000A179C" w:rsidRDefault="000A179C" w:rsidP="00581053">
      <w:pPr>
        <w:spacing w:line="360" w:lineRule="auto"/>
        <w:jc w:val="both"/>
      </w:pPr>
      <w:r>
        <w:t xml:space="preserve">доказательной базой для рекомендаций является глубина публикаций вошедших в </w:t>
      </w:r>
      <w:proofErr w:type="spellStart"/>
      <w:r>
        <w:t>Кохрановскую</w:t>
      </w:r>
      <w:proofErr w:type="spellEnd"/>
      <w:r>
        <w:t xml:space="preserve"> библиотеку, базы данных </w:t>
      </w:r>
      <w:r>
        <w:rPr>
          <w:lang w:val="en-US"/>
        </w:rPr>
        <w:t>EMBASE</w:t>
      </w:r>
      <w:r>
        <w:t xml:space="preserve"> и </w:t>
      </w:r>
      <w:r>
        <w:rPr>
          <w:lang w:val="en-US"/>
        </w:rPr>
        <w:t>MEDLINE</w:t>
      </w:r>
      <w:r w:rsidR="001C64BF">
        <w:t>. Глубина поиска составляла 20</w:t>
      </w:r>
      <w:r>
        <w:t xml:space="preserve"> лет.</w:t>
      </w:r>
    </w:p>
    <w:p w:rsidR="000A179C" w:rsidRDefault="000A179C" w:rsidP="00581053">
      <w:pPr>
        <w:spacing w:line="360" w:lineRule="auto"/>
        <w:jc w:val="both"/>
        <w:rPr>
          <w:b/>
        </w:rPr>
      </w:pPr>
      <w:r>
        <w:rPr>
          <w:b/>
        </w:rPr>
        <w:t>Методы, использованные для оценки качества и глубины доказательств:</w:t>
      </w:r>
    </w:p>
    <w:p w:rsidR="000A179C" w:rsidRDefault="000A179C" w:rsidP="00581053">
      <w:pPr>
        <w:numPr>
          <w:ilvl w:val="0"/>
          <w:numId w:val="16"/>
        </w:numPr>
        <w:spacing w:line="360" w:lineRule="auto"/>
        <w:ind w:left="0" w:firstLine="0"/>
        <w:jc w:val="both"/>
      </w:pPr>
      <w:r w:rsidRPr="001835C9">
        <w:t>К</w:t>
      </w:r>
      <w:r>
        <w:t>онсенсус экспертов</w:t>
      </w:r>
    </w:p>
    <w:p w:rsidR="000A179C" w:rsidRDefault="000A179C" w:rsidP="00581053">
      <w:pPr>
        <w:numPr>
          <w:ilvl w:val="0"/>
          <w:numId w:val="16"/>
        </w:numPr>
        <w:spacing w:line="360" w:lineRule="auto"/>
        <w:ind w:left="0" w:firstLine="0"/>
        <w:jc w:val="both"/>
      </w:pPr>
      <w:r>
        <w:t xml:space="preserve">Оценка значимости в соответствии с </w:t>
      </w:r>
      <w:proofErr w:type="spellStart"/>
      <w:r>
        <w:t>рейтиноговой</w:t>
      </w:r>
      <w:proofErr w:type="spellEnd"/>
      <w:r>
        <w:t xml:space="preserve"> схемой</w:t>
      </w:r>
    </w:p>
    <w:p w:rsidR="000A179C" w:rsidRDefault="000A179C" w:rsidP="00581053">
      <w:pPr>
        <w:spacing w:line="360" w:lineRule="auto"/>
        <w:jc w:val="both"/>
        <w:rPr>
          <w:b/>
        </w:rPr>
      </w:pPr>
      <w:proofErr w:type="spellStart"/>
      <w:r>
        <w:rPr>
          <w:b/>
        </w:rPr>
        <w:t>Рейтиноговая</w:t>
      </w:r>
      <w:proofErr w:type="spellEnd"/>
      <w:r>
        <w:rPr>
          <w:b/>
        </w:rPr>
        <w:t xml:space="preserve"> схема для оценки силы рекомендаций</w:t>
      </w:r>
    </w:p>
    <w:p w:rsidR="000A179C" w:rsidRDefault="000A179C" w:rsidP="00581053">
      <w:pPr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8230"/>
      </w:tblGrid>
      <w:tr w:rsidR="000A179C" w:rsidTr="00B82D0D">
        <w:tc>
          <w:tcPr>
            <w:tcW w:w="0" w:type="auto"/>
            <w:shd w:val="clear" w:color="auto" w:fill="auto"/>
          </w:tcPr>
          <w:p w:rsidR="000A179C" w:rsidRDefault="000A179C" w:rsidP="00581053">
            <w:pPr>
              <w:spacing w:line="360" w:lineRule="auto"/>
              <w:jc w:val="both"/>
            </w:pPr>
            <w:r>
              <w:t>Сила</w:t>
            </w:r>
          </w:p>
        </w:tc>
        <w:tc>
          <w:tcPr>
            <w:tcW w:w="0" w:type="auto"/>
            <w:shd w:val="clear" w:color="auto" w:fill="auto"/>
          </w:tcPr>
          <w:p w:rsidR="000A179C" w:rsidRDefault="000A179C" w:rsidP="00581053">
            <w:pPr>
              <w:spacing w:line="360" w:lineRule="auto"/>
              <w:jc w:val="both"/>
            </w:pPr>
            <w:r>
              <w:t>Описание</w:t>
            </w:r>
          </w:p>
        </w:tc>
      </w:tr>
      <w:tr w:rsidR="000A179C" w:rsidTr="00B82D0D">
        <w:tc>
          <w:tcPr>
            <w:tcW w:w="0" w:type="auto"/>
            <w:shd w:val="clear" w:color="auto" w:fill="auto"/>
          </w:tcPr>
          <w:p w:rsidR="000A179C" w:rsidRDefault="000A179C" w:rsidP="00581053">
            <w:pPr>
              <w:spacing w:line="360" w:lineRule="auto"/>
              <w:jc w:val="both"/>
            </w:pPr>
            <w:r>
              <w:t xml:space="preserve"> </w:t>
            </w:r>
            <w:proofErr w:type="spellStart"/>
            <w:r>
              <w:t>Ia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A179C" w:rsidRDefault="000A179C" w:rsidP="00581053">
            <w:pPr>
              <w:spacing w:line="360" w:lineRule="auto"/>
              <w:jc w:val="both"/>
            </w:pPr>
            <w:r>
              <w:t xml:space="preserve">Мета-анализ </w:t>
            </w:r>
            <w:proofErr w:type="spellStart"/>
            <w:r>
              <w:t>рандомизированных</w:t>
            </w:r>
            <w:proofErr w:type="spellEnd"/>
            <w:r>
              <w:t xml:space="preserve"> контролируемых исследований</w:t>
            </w:r>
          </w:p>
        </w:tc>
      </w:tr>
      <w:tr w:rsidR="000A179C" w:rsidTr="00B82D0D">
        <w:tc>
          <w:tcPr>
            <w:tcW w:w="0" w:type="auto"/>
            <w:shd w:val="clear" w:color="auto" w:fill="auto"/>
          </w:tcPr>
          <w:p w:rsidR="000A179C" w:rsidRDefault="000A179C" w:rsidP="00581053">
            <w:pPr>
              <w:spacing w:line="360" w:lineRule="auto"/>
              <w:jc w:val="both"/>
            </w:pPr>
            <w:r>
              <w:t xml:space="preserve"> </w:t>
            </w:r>
            <w:proofErr w:type="spellStart"/>
            <w:r>
              <w:t>Ib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A179C" w:rsidRDefault="000A179C" w:rsidP="00581053">
            <w:pPr>
              <w:spacing w:line="360" w:lineRule="auto"/>
              <w:jc w:val="both"/>
            </w:pPr>
            <w:proofErr w:type="spellStart"/>
            <w:r>
              <w:t>Рандомизированное</w:t>
            </w:r>
            <w:proofErr w:type="spellEnd"/>
            <w:r>
              <w:t xml:space="preserve"> контролируемое исследование</w:t>
            </w:r>
          </w:p>
        </w:tc>
      </w:tr>
      <w:tr w:rsidR="000A179C" w:rsidTr="00B82D0D">
        <w:tc>
          <w:tcPr>
            <w:tcW w:w="0" w:type="auto"/>
            <w:shd w:val="clear" w:color="auto" w:fill="auto"/>
          </w:tcPr>
          <w:p w:rsidR="000A179C" w:rsidRDefault="000A179C" w:rsidP="00581053">
            <w:pPr>
              <w:spacing w:line="360" w:lineRule="auto"/>
              <w:jc w:val="both"/>
            </w:pPr>
            <w:r>
              <w:t xml:space="preserve"> </w:t>
            </w:r>
            <w:proofErr w:type="spellStart"/>
            <w:r>
              <w:t>IIa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A179C" w:rsidRDefault="000A179C" w:rsidP="00581053">
            <w:pPr>
              <w:spacing w:line="360" w:lineRule="auto"/>
              <w:jc w:val="both"/>
            </w:pPr>
            <w:r>
              <w:t>Контролируемое исследование без рандомизации</w:t>
            </w:r>
          </w:p>
        </w:tc>
      </w:tr>
      <w:tr w:rsidR="000A179C" w:rsidTr="00B82D0D">
        <w:tc>
          <w:tcPr>
            <w:tcW w:w="0" w:type="auto"/>
            <w:shd w:val="clear" w:color="auto" w:fill="auto"/>
          </w:tcPr>
          <w:p w:rsidR="000A179C" w:rsidRPr="00BF77E2" w:rsidRDefault="000A179C" w:rsidP="00581053">
            <w:pPr>
              <w:spacing w:line="360" w:lineRule="auto"/>
              <w:jc w:val="both"/>
              <w:rPr>
                <w:lang w:val="en-US"/>
              </w:rPr>
            </w:pPr>
            <w:r>
              <w:t xml:space="preserve"> </w:t>
            </w:r>
            <w:proofErr w:type="spellStart"/>
            <w:r>
              <w:t>IIb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A179C" w:rsidRPr="00E1049C" w:rsidRDefault="000A179C" w:rsidP="00581053">
            <w:pPr>
              <w:spacing w:line="360" w:lineRule="auto"/>
              <w:jc w:val="both"/>
            </w:pPr>
            <w:proofErr w:type="spellStart"/>
            <w:r>
              <w:t>Квази-экспериментальное</w:t>
            </w:r>
            <w:proofErr w:type="spellEnd"/>
            <w:r>
              <w:t xml:space="preserve"> исследование</w:t>
            </w:r>
          </w:p>
        </w:tc>
      </w:tr>
      <w:tr w:rsidR="000A179C" w:rsidTr="00B82D0D">
        <w:tc>
          <w:tcPr>
            <w:tcW w:w="0" w:type="auto"/>
            <w:shd w:val="clear" w:color="auto" w:fill="auto"/>
          </w:tcPr>
          <w:p w:rsidR="000A179C" w:rsidRDefault="000A179C" w:rsidP="00581053">
            <w:pPr>
              <w:spacing w:line="360" w:lineRule="auto"/>
              <w:jc w:val="both"/>
            </w:pPr>
            <w:r>
              <w:t>III</w:t>
            </w:r>
          </w:p>
        </w:tc>
        <w:tc>
          <w:tcPr>
            <w:tcW w:w="0" w:type="auto"/>
            <w:shd w:val="clear" w:color="auto" w:fill="auto"/>
          </w:tcPr>
          <w:p w:rsidR="000A179C" w:rsidRDefault="000A179C" w:rsidP="00581053">
            <w:pPr>
              <w:spacing w:line="360" w:lineRule="auto"/>
              <w:jc w:val="both"/>
            </w:pPr>
            <w:proofErr w:type="spellStart"/>
            <w:r>
              <w:t>Неэкспериментальные</w:t>
            </w:r>
            <w:proofErr w:type="spellEnd"/>
            <w:r>
              <w:t xml:space="preserve"> описательные исследования, </w:t>
            </w:r>
            <w:proofErr w:type="gramStart"/>
            <w:r>
              <w:t>таких</w:t>
            </w:r>
            <w:proofErr w:type="gramEnd"/>
            <w:r>
              <w:t xml:space="preserve"> как сравнительные,</w:t>
            </w:r>
          </w:p>
          <w:p w:rsidR="000A179C" w:rsidRDefault="000A179C" w:rsidP="00581053">
            <w:pPr>
              <w:spacing w:line="360" w:lineRule="auto"/>
              <w:jc w:val="both"/>
            </w:pPr>
            <w:r>
              <w:t>корреляционные и исследования случай-контроль</w:t>
            </w:r>
          </w:p>
        </w:tc>
      </w:tr>
      <w:tr w:rsidR="000A179C" w:rsidTr="00B82D0D">
        <w:tc>
          <w:tcPr>
            <w:tcW w:w="0" w:type="auto"/>
            <w:shd w:val="clear" w:color="auto" w:fill="auto"/>
          </w:tcPr>
          <w:p w:rsidR="000A179C" w:rsidRDefault="000A179C" w:rsidP="00581053">
            <w:pPr>
              <w:spacing w:line="360" w:lineRule="auto"/>
              <w:jc w:val="both"/>
            </w:pPr>
            <w:r>
              <w:t>IV</w:t>
            </w:r>
          </w:p>
        </w:tc>
        <w:tc>
          <w:tcPr>
            <w:tcW w:w="0" w:type="auto"/>
            <w:shd w:val="clear" w:color="auto" w:fill="auto"/>
          </w:tcPr>
          <w:p w:rsidR="000A179C" w:rsidRDefault="000A179C" w:rsidP="00581053">
            <w:pPr>
              <w:spacing w:line="360" w:lineRule="auto"/>
              <w:jc w:val="both"/>
            </w:pPr>
            <w:r>
              <w:t xml:space="preserve">Сообщения или мнения экспертных комитетов или клинический опыт </w:t>
            </w:r>
          </w:p>
        </w:tc>
      </w:tr>
    </w:tbl>
    <w:p w:rsidR="000A179C" w:rsidRDefault="000A179C" w:rsidP="00581053">
      <w:pPr>
        <w:spacing w:line="360" w:lineRule="auto"/>
        <w:jc w:val="both"/>
      </w:pPr>
    </w:p>
    <w:p w:rsidR="000A179C" w:rsidRDefault="000A179C" w:rsidP="00581053">
      <w:pPr>
        <w:spacing w:line="360" w:lineRule="auto"/>
        <w:jc w:val="both"/>
      </w:pPr>
    </w:p>
    <w:p w:rsidR="000A179C" w:rsidRDefault="000A179C" w:rsidP="00581053">
      <w:pPr>
        <w:spacing w:line="360" w:lineRule="auto"/>
        <w:jc w:val="both"/>
        <w:rPr>
          <w:b/>
        </w:rPr>
      </w:pPr>
      <w:r>
        <w:rPr>
          <w:b/>
        </w:rPr>
        <w:t xml:space="preserve">Описание метода </w:t>
      </w:r>
      <w:proofErr w:type="spellStart"/>
      <w:r>
        <w:rPr>
          <w:b/>
        </w:rPr>
        <w:t>валидизации</w:t>
      </w:r>
      <w:proofErr w:type="spellEnd"/>
      <w:r>
        <w:rPr>
          <w:b/>
        </w:rPr>
        <w:t xml:space="preserve"> рекомендаций</w:t>
      </w:r>
    </w:p>
    <w:p w:rsidR="000A179C" w:rsidRDefault="00E467AE" w:rsidP="00581053">
      <w:pPr>
        <w:spacing w:line="360" w:lineRule="auto"/>
        <w:jc w:val="both"/>
      </w:pPr>
      <w:r>
        <w:t xml:space="preserve">Данные </w:t>
      </w:r>
      <w:r w:rsidR="000A179C">
        <w:t xml:space="preserve">рекомендации в </w:t>
      </w:r>
      <w:r w:rsidR="00592713">
        <w:t>проектной</w:t>
      </w:r>
      <w:r w:rsidR="000A179C">
        <w:t xml:space="preserve"> версии были рецензированы независимыми экспертами </w:t>
      </w:r>
      <w:r w:rsidR="00C96110">
        <w:t>с целью их адаптации для врачей ревматологов и</w:t>
      </w:r>
      <w:r w:rsidR="000A179C">
        <w:t xml:space="preserve"> врачей первичного звена.</w:t>
      </w:r>
      <w:r w:rsidR="00C96110">
        <w:t xml:space="preserve"> </w:t>
      </w:r>
    </w:p>
    <w:p w:rsidR="000A179C" w:rsidRDefault="000A179C" w:rsidP="00581053">
      <w:pPr>
        <w:spacing w:line="360" w:lineRule="auto"/>
        <w:jc w:val="both"/>
      </w:pPr>
      <w:proofErr w:type="gramStart"/>
      <w:r>
        <w:t>Комментарии, полученные от экспертов систематизировались</w:t>
      </w:r>
      <w:proofErr w:type="gramEnd"/>
      <w:r>
        <w:t xml:space="preserve"> и обсуждались членами рабочей группы, </w:t>
      </w:r>
      <w:r w:rsidR="00C96110">
        <w:t xml:space="preserve">внесенные изменения </w:t>
      </w:r>
      <w:r>
        <w:t xml:space="preserve">регистрировались </w:t>
      </w:r>
      <w:r w:rsidR="00C96110">
        <w:t xml:space="preserve">для </w:t>
      </w:r>
      <w:r>
        <w:t xml:space="preserve">каждого пункта рекомендаций. </w:t>
      </w:r>
    </w:p>
    <w:p w:rsidR="000A179C" w:rsidRDefault="000A179C" w:rsidP="00581053">
      <w:pPr>
        <w:spacing w:line="360" w:lineRule="auto"/>
        <w:jc w:val="both"/>
      </w:pPr>
      <w:r w:rsidRPr="00DB24BD">
        <w:rPr>
          <w:b/>
        </w:rPr>
        <w:lastRenderedPageBreak/>
        <w:t>Рабочая группа</w:t>
      </w:r>
    </w:p>
    <w:p w:rsidR="000A179C" w:rsidRDefault="00C96110" w:rsidP="00581053">
      <w:pPr>
        <w:spacing w:line="360" w:lineRule="auto"/>
        <w:jc w:val="both"/>
      </w:pPr>
      <w:proofErr w:type="gramStart"/>
      <w:r>
        <w:t>Для</w:t>
      </w:r>
      <w:r w:rsidR="000A179C">
        <w:t xml:space="preserve"> окончательной редакции и контроля качества </w:t>
      </w:r>
      <w:r>
        <w:t>предложенных рекомендаций они</w:t>
      </w:r>
      <w:r w:rsidR="000A179C">
        <w:t xml:space="preserve"> были повторно проанализированы членами рабочей группы, которые пришли к заключении, что все замечания и комментарии экспертов приняты во внимание, риск систематических ошибок сведен к минимуму.</w:t>
      </w:r>
      <w:proofErr w:type="gramEnd"/>
    </w:p>
    <w:p w:rsidR="00EB6411" w:rsidRDefault="00EB6411" w:rsidP="00581053">
      <w:pPr>
        <w:spacing w:line="360" w:lineRule="auto"/>
        <w:jc w:val="both"/>
        <w:rPr>
          <w:b/>
        </w:rPr>
      </w:pPr>
    </w:p>
    <w:p w:rsidR="00320B46" w:rsidRDefault="00C31CD9" w:rsidP="00581053">
      <w:pPr>
        <w:spacing w:line="360" w:lineRule="auto"/>
        <w:jc w:val="both"/>
        <w:rPr>
          <w:b/>
        </w:rPr>
      </w:pPr>
      <w:r>
        <w:rPr>
          <w:b/>
        </w:rPr>
        <w:t>2</w:t>
      </w:r>
      <w:r w:rsidR="00320B46">
        <w:rPr>
          <w:b/>
        </w:rPr>
        <w:t xml:space="preserve">. Определение и принципы диагностики </w:t>
      </w:r>
    </w:p>
    <w:p w:rsidR="00AE7509" w:rsidRDefault="004701E9" w:rsidP="00581053">
      <w:pPr>
        <w:spacing w:line="360" w:lineRule="auto"/>
        <w:jc w:val="both"/>
      </w:pPr>
      <w:r w:rsidRPr="004701E9">
        <w:rPr>
          <w:b/>
        </w:rPr>
        <w:t>П</w:t>
      </w:r>
      <w:r w:rsidR="00AE7509" w:rsidRPr="004701E9">
        <w:rPr>
          <w:b/>
        </w:rPr>
        <w:t>одагра</w:t>
      </w:r>
      <w:r w:rsidR="00AE7509" w:rsidRPr="004701E9">
        <w:t xml:space="preserve"> – системное </w:t>
      </w:r>
      <w:proofErr w:type="spellStart"/>
      <w:r w:rsidR="00AE7509" w:rsidRPr="004701E9">
        <w:t>тофусное</w:t>
      </w:r>
      <w:proofErr w:type="spellEnd"/>
      <w:r w:rsidR="00AE7509" w:rsidRPr="004701E9">
        <w:t xml:space="preserve">  заболевание, характеризующееся  отложением в различных тканях кристаллов </w:t>
      </w:r>
      <w:proofErr w:type="spellStart"/>
      <w:r w:rsidR="00AE7509" w:rsidRPr="004701E9">
        <w:t>моноурата</w:t>
      </w:r>
      <w:proofErr w:type="spellEnd"/>
      <w:r w:rsidR="00AE7509" w:rsidRPr="004701E9">
        <w:t xml:space="preserve"> натрия (МУН) и развивающимся в связи с этим воспалением  у лиц с </w:t>
      </w:r>
      <w:proofErr w:type="spellStart"/>
      <w:r w:rsidR="00AE7509" w:rsidRPr="004701E9">
        <w:t>гиперурикемией</w:t>
      </w:r>
      <w:proofErr w:type="spellEnd"/>
      <w:r w:rsidR="00AE7509" w:rsidRPr="004701E9">
        <w:t xml:space="preserve"> (ГУ), обусловленной </w:t>
      </w:r>
      <w:proofErr w:type="spellStart"/>
      <w:r w:rsidR="00AE7509" w:rsidRPr="004701E9">
        <w:t>внешнесредовыми</w:t>
      </w:r>
      <w:proofErr w:type="spellEnd"/>
      <w:r w:rsidR="00AE7509" w:rsidRPr="004701E9">
        <w:t xml:space="preserve"> и/или генетическими факторами.</w:t>
      </w:r>
    </w:p>
    <w:p w:rsidR="009C4293" w:rsidRDefault="009C4293" w:rsidP="00581053">
      <w:pPr>
        <w:spacing w:line="360" w:lineRule="auto"/>
        <w:jc w:val="both"/>
      </w:pPr>
    </w:p>
    <w:p w:rsidR="00F11C73" w:rsidRPr="00B56DAE" w:rsidRDefault="00B56DAE" w:rsidP="00B56DAE">
      <w:pPr>
        <w:spacing w:line="360" w:lineRule="auto"/>
        <w:jc w:val="both"/>
        <w:rPr>
          <w:b/>
          <w:bCs/>
        </w:rPr>
      </w:pPr>
      <w:r>
        <w:rPr>
          <w:b/>
          <w:bCs/>
        </w:rPr>
        <w:t>2.1.</w:t>
      </w:r>
      <w:r w:rsidR="00C31CD9" w:rsidRPr="00B56DAE">
        <w:rPr>
          <w:b/>
          <w:bCs/>
        </w:rPr>
        <w:t xml:space="preserve"> </w:t>
      </w:r>
      <w:r w:rsidR="00F11C73" w:rsidRPr="00B56DAE">
        <w:rPr>
          <w:b/>
          <w:bCs/>
        </w:rPr>
        <w:t>Общая характеристика болезни</w:t>
      </w:r>
    </w:p>
    <w:p w:rsidR="0059571F" w:rsidRPr="0059571F" w:rsidRDefault="0059571F" w:rsidP="00581053">
      <w:pPr>
        <w:pStyle w:val="6"/>
        <w:tabs>
          <w:tab w:val="left" w:pos="170"/>
        </w:tabs>
        <w:spacing w:line="360" w:lineRule="auto"/>
        <w:jc w:val="both"/>
        <w:rPr>
          <w:b w:val="0"/>
          <w:bCs w:val="0"/>
          <w:color w:val="000000"/>
          <w:sz w:val="24"/>
          <w:szCs w:val="24"/>
        </w:rPr>
      </w:pPr>
      <w:r w:rsidRPr="0059571F">
        <w:rPr>
          <w:b w:val="0"/>
          <w:bCs w:val="0"/>
          <w:color w:val="000000"/>
          <w:sz w:val="24"/>
          <w:szCs w:val="24"/>
        </w:rPr>
        <w:t>Основные клинические проявления подагры:  рецидивирующие атаки острого артрита</w:t>
      </w:r>
      <w:r w:rsidR="00682920">
        <w:rPr>
          <w:b w:val="0"/>
          <w:bCs w:val="0"/>
          <w:color w:val="000000"/>
          <w:sz w:val="24"/>
          <w:szCs w:val="24"/>
        </w:rPr>
        <w:t>,</w:t>
      </w:r>
      <w:r w:rsidRPr="0059571F">
        <w:rPr>
          <w:b w:val="0"/>
          <w:bCs w:val="0"/>
          <w:color w:val="000000"/>
          <w:sz w:val="24"/>
          <w:szCs w:val="24"/>
        </w:rPr>
        <w:t xml:space="preserve"> накопление кристаллов </w:t>
      </w:r>
      <w:proofErr w:type="spellStart"/>
      <w:r w:rsidRPr="0059571F">
        <w:rPr>
          <w:b w:val="0"/>
          <w:bCs w:val="0"/>
          <w:color w:val="000000"/>
          <w:sz w:val="24"/>
          <w:szCs w:val="24"/>
        </w:rPr>
        <w:t>уратов</w:t>
      </w:r>
      <w:proofErr w:type="spellEnd"/>
      <w:r w:rsidRPr="0059571F">
        <w:rPr>
          <w:b w:val="0"/>
          <w:bCs w:val="0"/>
          <w:color w:val="000000"/>
          <w:sz w:val="24"/>
          <w:szCs w:val="24"/>
        </w:rPr>
        <w:t xml:space="preserve"> в тканях с образованием </w:t>
      </w:r>
      <w:proofErr w:type="spellStart"/>
      <w:r w:rsidRPr="0059571F">
        <w:rPr>
          <w:b w:val="0"/>
          <w:bCs w:val="0"/>
          <w:color w:val="000000"/>
          <w:sz w:val="24"/>
          <w:szCs w:val="24"/>
        </w:rPr>
        <w:t>тофусов</w:t>
      </w:r>
      <w:proofErr w:type="spellEnd"/>
      <w:r w:rsidRPr="0059571F">
        <w:rPr>
          <w:b w:val="0"/>
          <w:bCs w:val="0"/>
          <w:color w:val="000000"/>
          <w:sz w:val="24"/>
          <w:szCs w:val="24"/>
        </w:rPr>
        <w:t>, нефролитиаз, подагрическая нефропатия.</w:t>
      </w:r>
      <w:r w:rsidR="00682920">
        <w:rPr>
          <w:b w:val="0"/>
          <w:bCs w:val="0"/>
          <w:color w:val="000000"/>
          <w:sz w:val="24"/>
          <w:szCs w:val="24"/>
        </w:rPr>
        <w:t xml:space="preserve"> </w:t>
      </w:r>
    </w:p>
    <w:p w:rsidR="0059571F" w:rsidRDefault="0059571F" w:rsidP="00581053">
      <w:pPr>
        <w:pStyle w:val="6"/>
        <w:tabs>
          <w:tab w:val="left" w:pos="170"/>
        </w:tabs>
        <w:spacing w:line="360" w:lineRule="auto"/>
        <w:jc w:val="both"/>
        <w:rPr>
          <w:b w:val="0"/>
          <w:bCs w:val="0"/>
          <w:color w:val="000000"/>
          <w:sz w:val="24"/>
          <w:szCs w:val="24"/>
        </w:rPr>
      </w:pPr>
      <w:r w:rsidRPr="0059571F">
        <w:rPr>
          <w:b w:val="0"/>
          <w:bCs w:val="0"/>
          <w:color w:val="000000"/>
          <w:sz w:val="24"/>
          <w:szCs w:val="24"/>
        </w:rPr>
        <w:t xml:space="preserve">В развитии подагры выделяют 3 стадии: </w:t>
      </w:r>
    </w:p>
    <w:p w:rsidR="0059571F" w:rsidRPr="0059571F" w:rsidRDefault="0059571F" w:rsidP="00581053">
      <w:pPr>
        <w:pStyle w:val="6"/>
        <w:tabs>
          <w:tab w:val="left" w:pos="170"/>
        </w:tabs>
        <w:spacing w:line="360" w:lineRule="auto"/>
        <w:jc w:val="both"/>
        <w:rPr>
          <w:b w:val="0"/>
          <w:bCs w:val="0"/>
          <w:color w:val="000000"/>
          <w:sz w:val="24"/>
          <w:szCs w:val="24"/>
        </w:rPr>
      </w:pPr>
      <w:r w:rsidRPr="0059571F">
        <w:rPr>
          <w:b w:val="0"/>
          <w:bCs w:val="0"/>
          <w:color w:val="000000"/>
          <w:sz w:val="24"/>
          <w:szCs w:val="24"/>
        </w:rPr>
        <w:t xml:space="preserve">- острый подагрический артрит </w:t>
      </w:r>
    </w:p>
    <w:p w:rsidR="0059571F" w:rsidRPr="0059571F" w:rsidRDefault="00682920" w:rsidP="00581053">
      <w:pPr>
        <w:spacing w:line="360" w:lineRule="auto"/>
        <w:jc w:val="both"/>
      </w:pPr>
      <w:r>
        <w:t>- периоды между приступами подагрического артрита (</w:t>
      </w:r>
      <w:proofErr w:type="spellStart"/>
      <w:r>
        <w:t>межприступная</w:t>
      </w:r>
      <w:proofErr w:type="spellEnd"/>
      <w:r>
        <w:t xml:space="preserve"> подагра)</w:t>
      </w:r>
    </w:p>
    <w:p w:rsidR="0059571F" w:rsidRPr="0059571F" w:rsidRDefault="0059571F" w:rsidP="00581053">
      <w:pPr>
        <w:spacing w:line="360" w:lineRule="auto"/>
        <w:jc w:val="both"/>
      </w:pPr>
      <w:r w:rsidRPr="0059571F">
        <w:t xml:space="preserve">-  хроническая </w:t>
      </w:r>
      <w:proofErr w:type="spellStart"/>
      <w:r w:rsidRPr="0059571F">
        <w:t>тофусная</w:t>
      </w:r>
      <w:proofErr w:type="spellEnd"/>
      <w:r w:rsidRPr="0059571F">
        <w:t xml:space="preserve"> подагра.</w:t>
      </w:r>
    </w:p>
    <w:p w:rsidR="006A1F51" w:rsidRDefault="006A1F51" w:rsidP="00B56DAE">
      <w:pPr>
        <w:jc w:val="both"/>
        <w:rPr>
          <w:b/>
        </w:rPr>
      </w:pPr>
    </w:p>
    <w:p w:rsidR="00B56DAE" w:rsidRDefault="00B56DAE" w:rsidP="00B56DAE">
      <w:pPr>
        <w:jc w:val="both"/>
        <w:rPr>
          <w:b/>
        </w:rPr>
      </w:pPr>
      <w:r w:rsidRPr="00B56DAE">
        <w:rPr>
          <w:b/>
        </w:rPr>
        <w:t>2</w:t>
      </w:r>
      <w:r w:rsidR="008A0B64" w:rsidRPr="00B56DAE">
        <w:rPr>
          <w:b/>
        </w:rPr>
        <w:t xml:space="preserve">.2  </w:t>
      </w:r>
      <w:r w:rsidRPr="00B56DAE">
        <w:rPr>
          <w:b/>
        </w:rPr>
        <w:t>Классификационные критерии, принципы диагностики подагры</w:t>
      </w:r>
    </w:p>
    <w:p w:rsidR="00B56DAE" w:rsidRPr="00B56DAE" w:rsidRDefault="00B56DAE" w:rsidP="00B56DAE">
      <w:pPr>
        <w:jc w:val="both"/>
        <w:rPr>
          <w:b/>
        </w:rPr>
      </w:pPr>
    </w:p>
    <w:p w:rsidR="006F3342" w:rsidRDefault="006F3342" w:rsidP="00581053">
      <w:pPr>
        <w:spacing w:line="360" w:lineRule="auto"/>
        <w:jc w:val="both"/>
      </w:pPr>
      <w:r w:rsidRPr="004701E9">
        <w:t xml:space="preserve">Для диагностики  подагрического артрита в 1975 году Американской Ассоциацией Ревматологов (ААР) были рекомендованы  </w:t>
      </w:r>
      <w:r>
        <w:t>предварительные классификационные критерии</w:t>
      </w:r>
      <w:r w:rsidRPr="004701E9">
        <w:t>, одобренны</w:t>
      </w:r>
      <w:r w:rsidR="00435B86">
        <w:t>е</w:t>
      </w:r>
      <w:r w:rsidRPr="004701E9">
        <w:t xml:space="preserve">  ВОЗ в 2002 году. </w:t>
      </w:r>
    </w:p>
    <w:p w:rsidR="006F3342" w:rsidRPr="004701E9" w:rsidRDefault="006F3342" w:rsidP="00581053">
      <w:pPr>
        <w:spacing w:line="360" w:lineRule="auto"/>
        <w:jc w:val="both"/>
        <w:rPr>
          <w:b/>
          <w:bCs/>
        </w:rPr>
      </w:pPr>
      <w:r w:rsidRPr="004701E9">
        <w:rPr>
          <w:b/>
          <w:bCs/>
        </w:rPr>
        <w:t>Классификационные критерии острого подагрического артрита</w:t>
      </w:r>
    </w:p>
    <w:p w:rsidR="006F3342" w:rsidRPr="004701E9" w:rsidRDefault="006F3342" w:rsidP="00581053">
      <w:pPr>
        <w:spacing w:line="360" w:lineRule="auto"/>
        <w:jc w:val="both"/>
      </w:pPr>
      <w:r w:rsidRPr="004701E9">
        <w:t xml:space="preserve">А. Наличие характерных кристаллов мочевой кислоты в суставной жидкости </w:t>
      </w:r>
    </w:p>
    <w:p w:rsidR="006F3342" w:rsidRPr="004701E9" w:rsidRDefault="006F3342" w:rsidP="00581053">
      <w:pPr>
        <w:spacing w:line="360" w:lineRule="auto"/>
        <w:jc w:val="both"/>
      </w:pPr>
      <w:r w:rsidRPr="004701E9">
        <w:t xml:space="preserve">Б. Наличие </w:t>
      </w:r>
      <w:proofErr w:type="spellStart"/>
      <w:r w:rsidRPr="004701E9">
        <w:t>тофусов</w:t>
      </w:r>
      <w:proofErr w:type="spellEnd"/>
      <w:r w:rsidRPr="004701E9">
        <w:t xml:space="preserve">, содержание кристаллов мочевой кислоты, в которых подтверждено химически или поляризационной микроскопией </w:t>
      </w:r>
    </w:p>
    <w:p w:rsidR="006F3342" w:rsidRPr="004701E9" w:rsidRDefault="006F3342" w:rsidP="00581053">
      <w:pPr>
        <w:spacing w:line="360" w:lineRule="auto"/>
        <w:jc w:val="both"/>
      </w:pPr>
      <w:r w:rsidRPr="004701E9">
        <w:t>В. Наличие 6 из 12 ниже перечисленных признаков:</w:t>
      </w:r>
    </w:p>
    <w:p w:rsidR="006F3342" w:rsidRPr="004701E9" w:rsidRDefault="006F3342" w:rsidP="00581053">
      <w:pPr>
        <w:spacing w:line="360" w:lineRule="auto"/>
        <w:jc w:val="both"/>
      </w:pPr>
      <w:r w:rsidRPr="004701E9">
        <w:tab/>
        <w:t>1. Более одной атаки острого артрита в анамнезе</w:t>
      </w:r>
    </w:p>
    <w:p w:rsidR="006F3342" w:rsidRPr="004701E9" w:rsidRDefault="006F3342" w:rsidP="00581053">
      <w:pPr>
        <w:spacing w:line="360" w:lineRule="auto"/>
        <w:jc w:val="both"/>
      </w:pPr>
      <w:r w:rsidRPr="004701E9">
        <w:tab/>
        <w:t>2. Воспаление сустава достигает максимума в 1-й день болезни</w:t>
      </w:r>
    </w:p>
    <w:p w:rsidR="006F3342" w:rsidRPr="004701E9" w:rsidRDefault="006F3342" w:rsidP="00581053">
      <w:pPr>
        <w:spacing w:line="360" w:lineRule="auto"/>
        <w:jc w:val="both"/>
      </w:pPr>
      <w:r w:rsidRPr="004701E9">
        <w:tab/>
        <w:t xml:space="preserve">3. </w:t>
      </w:r>
      <w:proofErr w:type="spellStart"/>
      <w:r w:rsidRPr="004701E9">
        <w:t>Моноартрит</w:t>
      </w:r>
      <w:proofErr w:type="spellEnd"/>
      <w:r w:rsidRPr="004701E9">
        <w:t xml:space="preserve"> </w:t>
      </w:r>
    </w:p>
    <w:p w:rsidR="006F3342" w:rsidRPr="004701E9" w:rsidRDefault="006F3342" w:rsidP="00581053">
      <w:pPr>
        <w:spacing w:line="360" w:lineRule="auto"/>
        <w:jc w:val="both"/>
      </w:pPr>
      <w:r w:rsidRPr="004701E9">
        <w:lastRenderedPageBreak/>
        <w:tab/>
        <w:t>4. Гиперемия кожи над пораженным суставом</w:t>
      </w:r>
    </w:p>
    <w:p w:rsidR="006F3342" w:rsidRPr="004701E9" w:rsidRDefault="006F3342" w:rsidP="00581053">
      <w:pPr>
        <w:spacing w:line="360" w:lineRule="auto"/>
        <w:jc w:val="both"/>
      </w:pPr>
      <w:r w:rsidRPr="004701E9">
        <w:tab/>
        <w:t>5. Припухание и боль в первом плюснефаланговом суставе</w:t>
      </w:r>
    </w:p>
    <w:p w:rsidR="006F3342" w:rsidRPr="004701E9" w:rsidRDefault="006F3342" w:rsidP="00581053">
      <w:pPr>
        <w:spacing w:line="360" w:lineRule="auto"/>
        <w:jc w:val="both"/>
      </w:pPr>
      <w:r w:rsidRPr="004701E9">
        <w:tab/>
        <w:t>6. Одностороннее поражение первого плюснефалангового сустава</w:t>
      </w:r>
    </w:p>
    <w:p w:rsidR="006F3342" w:rsidRPr="004701E9" w:rsidRDefault="006F3342" w:rsidP="00581053">
      <w:pPr>
        <w:spacing w:line="360" w:lineRule="auto"/>
        <w:jc w:val="both"/>
      </w:pPr>
      <w:r w:rsidRPr="004701E9">
        <w:tab/>
        <w:t>7. Одностороннее поражение суставов стопы</w:t>
      </w:r>
    </w:p>
    <w:p w:rsidR="006F3342" w:rsidRPr="004701E9" w:rsidRDefault="006F3342" w:rsidP="00581053">
      <w:pPr>
        <w:spacing w:line="360" w:lineRule="auto"/>
        <w:jc w:val="both"/>
      </w:pPr>
      <w:r w:rsidRPr="004701E9">
        <w:tab/>
        <w:t xml:space="preserve">8. Подозрение на </w:t>
      </w:r>
      <w:proofErr w:type="spellStart"/>
      <w:r w:rsidRPr="004701E9">
        <w:t>тофусы</w:t>
      </w:r>
      <w:proofErr w:type="spellEnd"/>
    </w:p>
    <w:p w:rsidR="006F3342" w:rsidRPr="004701E9" w:rsidRDefault="006F3342" w:rsidP="00581053">
      <w:pPr>
        <w:spacing w:line="360" w:lineRule="auto"/>
        <w:jc w:val="both"/>
      </w:pPr>
      <w:r w:rsidRPr="004701E9">
        <w:tab/>
        <w:t xml:space="preserve">9. </w:t>
      </w:r>
      <w:proofErr w:type="spellStart"/>
      <w:r w:rsidRPr="004701E9">
        <w:t>Гиперурикемия</w:t>
      </w:r>
      <w:proofErr w:type="spellEnd"/>
    </w:p>
    <w:p w:rsidR="006F3342" w:rsidRPr="004701E9" w:rsidRDefault="006F3342" w:rsidP="00581053">
      <w:pPr>
        <w:spacing w:line="360" w:lineRule="auto"/>
        <w:jc w:val="both"/>
      </w:pPr>
      <w:r w:rsidRPr="004701E9">
        <w:tab/>
        <w:t>10.Асимметричный отек суставов</w:t>
      </w:r>
    </w:p>
    <w:p w:rsidR="006F3342" w:rsidRPr="004701E9" w:rsidRDefault="006F3342" w:rsidP="00581053">
      <w:pPr>
        <w:spacing w:line="360" w:lineRule="auto"/>
        <w:jc w:val="both"/>
      </w:pPr>
      <w:r w:rsidRPr="004701E9">
        <w:tab/>
        <w:t>11.Субкортикальные кисты без эрозий (рентгенография)</w:t>
      </w:r>
    </w:p>
    <w:p w:rsidR="006F3342" w:rsidRPr="004701E9" w:rsidRDefault="006F3342" w:rsidP="00581053">
      <w:pPr>
        <w:spacing w:line="360" w:lineRule="auto"/>
        <w:jc w:val="both"/>
      </w:pPr>
      <w:r w:rsidRPr="004701E9">
        <w:tab/>
        <w:t>12.Отрицательные результаты при посеве синовиальной жидкости</w:t>
      </w:r>
    </w:p>
    <w:p w:rsidR="00B56DAE" w:rsidRDefault="00B56DAE" w:rsidP="00B56DAE">
      <w:pPr>
        <w:tabs>
          <w:tab w:val="left" w:pos="7560"/>
        </w:tabs>
        <w:spacing w:line="360" w:lineRule="auto"/>
        <w:jc w:val="both"/>
      </w:pPr>
      <w:r w:rsidRPr="00B56DAE">
        <w:rPr>
          <w:b/>
        </w:rPr>
        <w:t>Клиническая характеристика основных симптомов подагры.</w:t>
      </w:r>
      <w:r>
        <w:t xml:space="preserve"> </w:t>
      </w:r>
    </w:p>
    <w:p w:rsidR="00896168" w:rsidRPr="000F0CBD" w:rsidRDefault="00896168" w:rsidP="00581053">
      <w:pPr>
        <w:tabs>
          <w:tab w:val="left" w:pos="7560"/>
        </w:tabs>
        <w:spacing w:line="360" w:lineRule="auto"/>
        <w:ind w:firstLine="680"/>
        <w:jc w:val="both"/>
      </w:pPr>
      <w:proofErr w:type="gramStart"/>
      <w:r w:rsidRPr="000F0CBD">
        <w:t xml:space="preserve">Демонстрация  кристаллов </w:t>
      </w:r>
      <w:proofErr w:type="spellStart"/>
      <w:r w:rsidRPr="000F0CBD">
        <w:t>моноурата</w:t>
      </w:r>
      <w:proofErr w:type="spellEnd"/>
      <w:r w:rsidRPr="000F0CBD">
        <w:t xml:space="preserve"> натрия (МУН) в синовиальной жидкости или в содержимом </w:t>
      </w:r>
      <w:proofErr w:type="spellStart"/>
      <w:r w:rsidRPr="000F0CBD">
        <w:t>тофуса</w:t>
      </w:r>
      <w:proofErr w:type="spellEnd"/>
      <w:r w:rsidRPr="000F0CBD">
        <w:t xml:space="preserve"> позволяет поставить определенный диагноз подагры </w:t>
      </w:r>
      <w:r w:rsidR="00A379E6" w:rsidRPr="00A379E6">
        <w:t>(уровень</w:t>
      </w:r>
      <w:proofErr w:type="gramEnd"/>
      <w:r w:rsidR="00A379E6" w:rsidRPr="00A379E6">
        <w:t xml:space="preserve"> доказательности </w:t>
      </w:r>
      <w:proofErr w:type="spellStart"/>
      <w:r w:rsidR="00A379E6" w:rsidRPr="00A379E6">
        <w:rPr>
          <w:lang w:val="en-US"/>
        </w:rPr>
        <w:t>IIb</w:t>
      </w:r>
      <w:proofErr w:type="spellEnd"/>
      <w:r w:rsidRPr="00A379E6">
        <w:t>)</w:t>
      </w:r>
      <w:r w:rsidR="00A379E6">
        <w:t>.</w:t>
      </w:r>
      <w:r w:rsidR="0054432E">
        <w:t xml:space="preserve"> </w:t>
      </w:r>
      <w:r w:rsidR="00053310">
        <w:t>С</w:t>
      </w:r>
      <w:r w:rsidRPr="00896168">
        <w:t>пецифичность метода поляризационной микроскопии для демонст</w:t>
      </w:r>
      <w:r w:rsidR="0054432E">
        <w:t>рации кристаллов крайне высока.</w:t>
      </w:r>
    </w:p>
    <w:p w:rsidR="00B56DAE" w:rsidRDefault="000F0CBD" w:rsidP="00581053">
      <w:pPr>
        <w:tabs>
          <w:tab w:val="left" w:pos="7560"/>
        </w:tabs>
        <w:spacing w:line="360" w:lineRule="auto"/>
        <w:ind w:firstLine="680"/>
        <w:jc w:val="both"/>
      </w:pPr>
      <w:r w:rsidRPr="000F0CBD">
        <w:t xml:space="preserve"> Основным клиническим проявлением, который позволяет заподозрить подагру является острый артрит. </w:t>
      </w:r>
      <w:r w:rsidR="00091D79" w:rsidRPr="000F0CBD">
        <w:t xml:space="preserve"> Острая атака с быстрым развитием выраженной боли и воспаления, которые достигают максимума в течение 6-12 часов, особенно сопровождающиеся  эритемой, высоко подозрительны в отношении микрокристаллического воспаления,</w:t>
      </w:r>
      <w:r w:rsidR="00A379E6">
        <w:t xml:space="preserve"> хотя не специфичны для подагры </w:t>
      </w:r>
      <w:r w:rsidR="00A379E6" w:rsidRPr="00A379E6">
        <w:t xml:space="preserve">(уровень доказательности </w:t>
      </w:r>
      <w:proofErr w:type="spellStart"/>
      <w:r w:rsidR="00A379E6" w:rsidRPr="00A379E6">
        <w:rPr>
          <w:lang w:val="en-US"/>
        </w:rPr>
        <w:t>IIb</w:t>
      </w:r>
      <w:proofErr w:type="spellEnd"/>
      <w:r w:rsidR="00A379E6">
        <w:t>).</w:t>
      </w:r>
      <w:r>
        <w:t xml:space="preserve"> </w:t>
      </w:r>
    </w:p>
    <w:p w:rsidR="000F0CBD" w:rsidRPr="000F0CBD" w:rsidRDefault="00A379E6" w:rsidP="00581053">
      <w:pPr>
        <w:tabs>
          <w:tab w:val="left" w:pos="7560"/>
        </w:tabs>
        <w:spacing w:line="360" w:lineRule="auto"/>
        <w:ind w:firstLine="680"/>
        <w:jc w:val="both"/>
      </w:pPr>
      <w:r>
        <w:t>Р</w:t>
      </w:r>
      <w:r w:rsidR="000F0CBD" w:rsidRPr="000F0CBD">
        <w:t>утинный поиск кристаллов рекомендуется в любой синовиальной жидкости, полученной из воспаленного сустава у больных с отсутствием определенного диагноза</w:t>
      </w:r>
      <w:r w:rsidR="000F0CBD">
        <w:t xml:space="preserve"> </w:t>
      </w:r>
      <w:r w:rsidR="000F0CBD" w:rsidRPr="00A379E6">
        <w:t>(</w:t>
      </w:r>
      <w:r w:rsidRPr="00A379E6">
        <w:t xml:space="preserve">уровень доказательности </w:t>
      </w:r>
      <w:r w:rsidRPr="00A379E6">
        <w:rPr>
          <w:lang w:val="en-US"/>
        </w:rPr>
        <w:t>IV</w:t>
      </w:r>
      <w:r w:rsidR="000F0CBD" w:rsidRPr="00A379E6">
        <w:t>).</w:t>
      </w:r>
      <w:r w:rsidR="000F0CBD" w:rsidRPr="000F0CBD">
        <w:t xml:space="preserve"> </w:t>
      </w:r>
    </w:p>
    <w:p w:rsidR="004F0D94" w:rsidRDefault="00783A73" w:rsidP="004F0D94">
      <w:pPr>
        <w:tabs>
          <w:tab w:val="left" w:pos="7560"/>
        </w:tabs>
        <w:spacing w:line="360" w:lineRule="auto"/>
        <w:ind w:firstLine="680"/>
        <w:jc w:val="both"/>
      </w:pPr>
      <w:r w:rsidRPr="00783A73">
        <w:t xml:space="preserve">Пунктировать  суставы в  диагностических целях можно и в </w:t>
      </w:r>
      <w:proofErr w:type="spellStart"/>
      <w:r w:rsidRPr="00783A73">
        <w:t>межприступный</w:t>
      </w:r>
      <w:proofErr w:type="spellEnd"/>
      <w:r w:rsidRPr="00783A73">
        <w:t xml:space="preserve"> период.  Идентификация кристаллов МУН из невоспаленного сустава обеспечивает  определенный диагноз в </w:t>
      </w:r>
      <w:proofErr w:type="spellStart"/>
      <w:r w:rsidRPr="00783A73">
        <w:t>межприступном</w:t>
      </w:r>
      <w:proofErr w:type="spellEnd"/>
      <w:r w:rsidRPr="00783A73">
        <w:t xml:space="preserve"> периоде</w:t>
      </w:r>
      <w:r w:rsidR="001008FF">
        <w:t xml:space="preserve"> </w:t>
      </w:r>
      <w:r w:rsidRPr="001008FF">
        <w:t>(</w:t>
      </w:r>
      <w:r w:rsidR="001008FF" w:rsidRPr="001008FF">
        <w:t xml:space="preserve">уровень доказательности </w:t>
      </w:r>
      <w:proofErr w:type="spellStart"/>
      <w:r w:rsidR="001008FF" w:rsidRPr="001008FF">
        <w:rPr>
          <w:lang w:val="en-US"/>
        </w:rPr>
        <w:t>IIb</w:t>
      </w:r>
      <w:proofErr w:type="spellEnd"/>
      <w:r w:rsidRPr="001008FF">
        <w:t>).</w:t>
      </w:r>
      <w:r w:rsidRPr="000F0CBD">
        <w:t xml:space="preserve"> </w:t>
      </w:r>
    </w:p>
    <w:p w:rsidR="00783A73" w:rsidRPr="00783A73" w:rsidRDefault="00783A73" w:rsidP="004F0D94">
      <w:pPr>
        <w:tabs>
          <w:tab w:val="left" w:pos="7560"/>
        </w:tabs>
        <w:spacing w:line="360" w:lineRule="auto"/>
        <w:ind w:firstLine="680"/>
        <w:jc w:val="both"/>
      </w:pPr>
      <w:r w:rsidRPr="00783A73">
        <w:t xml:space="preserve">Подагра и сепсис могут сосуществовать, поэтому при подозрении на септический артрит окраска по грамму и исследования культуры синовиальной жидкости должны выполняться даже в случае идентификации кристаллов МУН </w:t>
      </w:r>
      <w:r w:rsidR="001008FF">
        <w:t>(</w:t>
      </w:r>
      <w:r w:rsidR="001008FF" w:rsidRPr="001008FF">
        <w:t xml:space="preserve">уровень доказательности </w:t>
      </w:r>
      <w:proofErr w:type="spellStart"/>
      <w:r w:rsidR="001008FF" w:rsidRPr="001008FF">
        <w:rPr>
          <w:lang w:val="en-US"/>
        </w:rPr>
        <w:t>IIb</w:t>
      </w:r>
      <w:proofErr w:type="spellEnd"/>
      <w:r w:rsidRPr="001008FF">
        <w:t>)</w:t>
      </w:r>
      <w:r>
        <w:t>.</w:t>
      </w:r>
      <w:r w:rsidRPr="000F0CBD">
        <w:t xml:space="preserve"> </w:t>
      </w:r>
      <w:r w:rsidRPr="00783A73">
        <w:t xml:space="preserve">Гораздо чаще септического артрита развиваются  нагноения  мягких тканей в области вскрывшихся подкожных </w:t>
      </w:r>
      <w:proofErr w:type="spellStart"/>
      <w:r w:rsidRPr="00783A73">
        <w:t>тофусов</w:t>
      </w:r>
      <w:proofErr w:type="spellEnd"/>
      <w:r w:rsidRPr="00783A73">
        <w:t xml:space="preserve">. </w:t>
      </w:r>
    </w:p>
    <w:p w:rsidR="005551F3" w:rsidRPr="005551F3" w:rsidRDefault="005551F3" w:rsidP="00581053">
      <w:pPr>
        <w:tabs>
          <w:tab w:val="left" w:pos="7560"/>
        </w:tabs>
        <w:spacing w:line="360" w:lineRule="auto"/>
        <w:ind w:firstLine="680"/>
        <w:jc w:val="both"/>
      </w:pPr>
      <w:r w:rsidRPr="005551F3">
        <w:t xml:space="preserve">Несмотря на то, что </w:t>
      </w:r>
      <w:r w:rsidR="00FE4D90">
        <w:t>ГУ</w:t>
      </w:r>
      <w:r w:rsidRPr="005551F3">
        <w:t xml:space="preserve"> является наиболее важным фактором риска подагры, сывороточный уровень МК не является фактором исключения или подтверждения подагры:  многие люди с </w:t>
      </w:r>
      <w:r w:rsidR="00FE4D90">
        <w:t>ГУ</w:t>
      </w:r>
      <w:r w:rsidRPr="005551F3">
        <w:t xml:space="preserve"> не развивают подагры, а во время острой атаки сывороточный уровень МК может быть </w:t>
      </w:r>
      <w:r w:rsidRPr="002B565D">
        <w:t xml:space="preserve">нормальным </w:t>
      </w:r>
      <w:r w:rsidR="002B565D" w:rsidRPr="002B565D">
        <w:t xml:space="preserve">(уровень доказательности </w:t>
      </w:r>
      <w:proofErr w:type="spellStart"/>
      <w:r w:rsidR="002B565D" w:rsidRPr="002B565D">
        <w:rPr>
          <w:lang w:val="en-US"/>
        </w:rPr>
        <w:t>Ib</w:t>
      </w:r>
      <w:proofErr w:type="spellEnd"/>
      <w:r w:rsidR="002B565D" w:rsidRPr="002B565D">
        <w:t>)</w:t>
      </w:r>
      <w:r>
        <w:t>.</w:t>
      </w:r>
    </w:p>
    <w:p w:rsidR="00320B46" w:rsidRPr="005551F3" w:rsidRDefault="00320B46" w:rsidP="00581053">
      <w:pPr>
        <w:tabs>
          <w:tab w:val="left" w:pos="7560"/>
        </w:tabs>
        <w:spacing w:line="360" w:lineRule="auto"/>
        <w:ind w:firstLine="680"/>
        <w:jc w:val="both"/>
      </w:pPr>
      <w:r w:rsidRPr="00320B46">
        <w:lastRenderedPageBreak/>
        <w:t>Почечная экскреция мочевой кислоты должна определяться у некоторых больных подагрой, имеющих семейную историю подагры с ранним началом, начало подагры ранее 25 лет, с анамнезом МКБ</w:t>
      </w:r>
      <w:r>
        <w:t xml:space="preserve"> </w:t>
      </w:r>
      <w:r w:rsidR="00B148D1" w:rsidRPr="00B148D1">
        <w:t>(</w:t>
      </w:r>
      <w:r w:rsidR="00B148D1">
        <w:t>уро</w:t>
      </w:r>
      <w:r w:rsidR="00B148D1" w:rsidRPr="00B148D1">
        <w:t xml:space="preserve">вень доказательности </w:t>
      </w:r>
      <w:proofErr w:type="spellStart"/>
      <w:r w:rsidR="00B148D1" w:rsidRPr="00B148D1">
        <w:rPr>
          <w:lang w:val="en-US"/>
        </w:rPr>
        <w:t>IIb</w:t>
      </w:r>
      <w:proofErr w:type="spellEnd"/>
      <w:r w:rsidR="00B148D1" w:rsidRPr="00B148D1">
        <w:t>).</w:t>
      </w:r>
    </w:p>
    <w:p w:rsidR="00320B46" w:rsidRPr="00320B46" w:rsidRDefault="00320B46" w:rsidP="00581053">
      <w:pPr>
        <w:tabs>
          <w:tab w:val="left" w:pos="7560"/>
        </w:tabs>
        <w:spacing w:line="360" w:lineRule="auto"/>
        <w:ind w:firstLine="680"/>
        <w:jc w:val="both"/>
      </w:pPr>
      <w:r w:rsidRPr="00320B46">
        <w:t>Рентгенологическое исследование суставов помогает в проведении дифференциального диагноза и может демонстрировать типичные признаки хронической подагры, но бесполез</w:t>
      </w:r>
      <w:r w:rsidR="00C501C3">
        <w:t xml:space="preserve">но в ранней диагностике </w:t>
      </w:r>
      <w:r w:rsidR="00C501C3" w:rsidRPr="00C501C3">
        <w:t>подагры</w:t>
      </w:r>
      <w:r w:rsidRPr="00C501C3">
        <w:t xml:space="preserve"> </w:t>
      </w:r>
      <w:r w:rsidR="00C501C3" w:rsidRPr="00C501C3">
        <w:t xml:space="preserve">(уровень доказательности </w:t>
      </w:r>
      <w:proofErr w:type="spellStart"/>
      <w:r w:rsidR="00C501C3" w:rsidRPr="00C501C3">
        <w:rPr>
          <w:lang w:val="en-US"/>
        </w:rPr>
        <w:t>IIb</w:t>
      </w:r>
      <w:proofErr w:type="spellEnd"/>
      <w:r w:rsidR="00C501C3" w:rsidRPr="00C501C3">
        <w:t>).</w:t>
      </w:r>
      <w:r w:rsidR="00C501C3">
        <w:t xml:space="preserve"> </w:t>
      </w:r>
      <w:r w:rsidRPr="00320B46">
        <w:t xml:space="preserve">Формирование  </w:t>
      </w:r>
      <w:proofErr w:type="gramStart"/>
      <w:r w:rsidRPr="00320B46">
        <w:t>внутрикостных</w:t>
      </w:r>
      <w:proofErr w:type="gramEnd"/>
      <w:r w:rsidRPr="00320B46">
        <w:t xml:space="preserve"> </w:t>
      </w:r>
      <w:proofErr w:type="spellStart"/>
      <w:r w:rsidRPr="00320B46">
        <w:t>тофусов</w:t>
      </w:r>
      <w:proofErr w:type="spellEnd"/>
      <w:r w:rsidRPr="00320B46">
        <w:t xml:space="preserve"> часто происходит одновременно  с  подкожными </w:t>
      </w:r>
      <w:proofErr w:type="spellStart"/>
      <w:r w:rsidRPr="00320B46">
        <w:t>тофусами</w:t>
      </w:r>
      <w:proofErr w:type="spellEnd"/>
      <w:r w:rsidRPr="00320B46">
        <w:t xml:space="preserve">, в связи с чем,  рентгенологическое исследование   используется для определения тяжести </w:t>
      </w:r>
      <w:proofErr w:type="spellStart"/>
      <w:r w:rsidRPr="00320B46">
        <w:t>тофусного</w:t>
      </w:r>
      <w:proofErr w:type="spellEnd"/>
      <w:r w:rsidRPr="00320B46">
        <w:t xml:space="preserve"> поражения. В действительности, при остром подагрическом артрите, рентгенологические изменения не всегда могут быть полезны для постановки диагноза подагры. Тем не менее, в ряде ситуаций выполнение рентгенограмм вполне оправдано для проведения дифференциального диагноза с травмами и т.д. </w:t>
      </w:r>
    </w:p>
    <w:p w:rsidR="00320B46" w:rsidRPr="00320B46" w:rsidRDefault="00320B46" w:rsidP="00581053">
      <w:pPr>
        <w:tabs>
          <w:tab w:val="left" w:pos="7560"/>
        </w:tabs>
        <w:spacing w:line="360" w:lineRule="auto"/>
        <w:ind w:firstLine="680"/>
        <w:jc w:val="both"/>
      </w:pPr>
      <w:r w:rsidRPr="00320B46">
        <w:t xml:space="preserve">Факторы риска подагры и сопутствующие болезни должны выявляться, включая признаки метаболического синдрома (ожирение, гипергликемия, </w:t>
      </w:r>
      <w:proofErr w:type="spellStart"/>
      <w:r w:rsidRPr="00320B46">
        <w:t>гиперлипидемия</w:t>
      </w:r>
      <w:proofErr w:type="spellEnd"/>
      <w:r w:rsidRPr="00320B46">
        <w:t>, гипертензия</w:t>
      </w:r>
      <w:r w:rsidRPr="00C501C3">
        <w:t xml:space="preserve">) </w:t>
      </w:r>
      <w:r w:rsidR="00C501C3" w:rsidRPr="00C501C3">
        <w:t xml:space="preserve">(уровень доказательности </w:t>
      </w:r>
      <w:proofErr w:type="spellStart"/>
      <w:r w:rsidR="00C501C3" w:rsidRPr="00C501C3">
        <w:rPr>
          <w:lang w:val="en-US"/>
        </w:rPr>
        <w:t>Ia</w:t>
      </w:r>
      <w:proofErr w:type="spellEnd"/>
      <w:r w:rsidR="00C501C3" w:rsidRPr="00C501C3">
        <w:t xml:space="preserve"> или </w:t>
      </w:r>
      <w:proofErr w:type="spellStart"/>
      <w:r w:rsidR="00C501C3" w:rsidRPr="00C501C3">
        <w:rPr>
          <w:lang w:val="en-US"/>
        </w:rPr>
        <w:t>Ib</w:t>
      </w:r>
      <w:proofErr w:type="spellEnd"/>
      <w:r w:rsidR="00C501C3" w:rsidRPr="00C501C3">
        <w:t xml:space="preserve"> для </w:t>
      </w:r>
      <w:r w:rsidR="00F61D3C">
        <w:t>отдельных</w:t>
      </w:r>
      <w:r w:rsidR="00C501C3" w:rsidRPr="00C501C3">
        <w:t xml:space="preserve"> факторов).</w:t>
      </w:r>
    </w:p>
    <w:p w:rsidR="0015544C" w:rsidRPr="0015544C" w:rsidRDefault="006A1F51" w:rsidP="00C9747A">
      <w:pPr>
        <w:tabs>
          <w:tab w:val="left" w:pos="7560"/>
        </w:tabs>
        <w:spacing w:line="360" w:lineRule="auto"/>
        <w:ind w:firstLine="680"/>
        <w:jc w:val="both"/>
        <w:rPr>
          <w:b/>
          <w:bCs/>
        </w:rPr>
      </w:pPr>
      <w:r>
        <w:rPr>
          <w:b/>
          <w:bCs/>
        </w:rPr>
        <w:t>3</w:t>
      </w:r>
      <w:r w:rsidR="0015544C" w:rsidRPr="0015544C">
        <w:rPr>
          <w:b/>
          <w:bCs/>
        </w:rPr>
        <w:t>. Лечение подагры</w:t>
      </w:r>
    </w:p>
    <w:p w:rsidR="00FE4D90" w:rsidRPr="004776CC" w:rsidRDefault="006A1F51" w:rsidP="00C9747A">
      <w:pPr>
        <w:spacing w:line="360" w:lineRule="auto"/>
        <w:jc w:val="both"/>
        <w:rPr>
          <w:b/>
          <w:bCs/>
        </w:rPr>
      </w:pPr>
      <w:r>
        <w:rPr>
          <w:b/>
        </w:rPr>
        <w:t>3</w:t>
      </w:r>
      <w:r w:rsidR="00DA7CFC">
        <w:rPr>
          <w:b/>
        </w:rPr>
        <w:t>.</w:t>
      </w:r>
      <w:r w:rsidR="00DA7CFC" w:rsidRPr="004776CC">
        <w:rPr>
          <w:b/>
        </w:rPr>
        <w:t xml:space="preserve">1.   </w:t>
      </w:r>
      <w:r w:rsidR="00FE4D90" w:rsidRPr="004776CC">
        <w:rPr>
          <w:b/>
          <w:bCs/>
        </w:rPr>
        <w:t>Общие рекомендации</w:t>
      </w:r>
      <w:r w:rsidR="00DA7CFC">
        <w:rPr>
          <w:b/>
          <w:bCs/>
        </w:rPr>
        <w:t xml:space="preserve"> </w:t>
      </w:r>
    </w:p>
    <w:p w:rsidR="00FE4D90" w:rsidRPr="00EE6BAF" w:rsidRDefault="006A1F51" w:rsidP="00C9747A">
      <w:pPr>
        <w:spacing w:line="360" w:lineRule="auto"/>
        <w:jc w:val="both"/>
      </w:pPr>
      <w:r>
        <w:rPr>
          <w:b/>
          <w:bCs/>
        </w:rPr>
        <w:t>3</w:t>
      </w:r>
      <w:r w:rsidR="00C6492B" w:rsidRPr="00C6492B">
        <w:rPr>
          <w:b/>
          <w:bCs/>
        </w:rPr>
        <w:t>.1.1.</w:t>
      </w:r>
      <w:r w:rsidR="00C6492B">
        <w:rPr>
          <w:bCs/>
        </w:rPr>
        <w:t xml:space="preserve"> </w:t>
      </w:r>
      <w:r w:rsidR="00FE4D90" w:rsidRPr="00EE6BAF">
        <w:rPr>
          <w:bCs/>
        </w:rPr>
        <w:t xml:space="preserve">Оптимальное лечение подагры требует </w:t>
      </w:r>
      <w:r w:rsidR="00EE6BAF">
        <w:rPr>
          <w:bCs/>
        </w:rPr>
        <w:t>комбинации нефармакологических</w:t>
      </w:r>
      <w:r w:rsidR="00FE4D90" w:rsidRPr="00EE6BAF">
        <w:rPr>
          <w:bCs/>
        </w:rPr>
        <w:t xml:space="preserve"> и фармакологических подходов </w:t>
      </w:r>
      <w:r w:rsidR="00EE6BAF" w:rsidRPr="00EE6BAF">
        <w:rPr>
          <w:rFonts w:eastAsia="MS Mincho"/>
          <w:color w:val="000000"/>
        </w:rPr>
        <w:t xml:space="preserve">(уровень доказательности </w:t>
      </w:r>
      <w:proofErr w:type="spellStart"/>
      <w:r w:rsidR="00EE6BAF" w:rsidRPr="00EE6BAF">
        <w:rPr>
          <w:rFonts w:eastAsia="MS Mincho"/>
          <w:color w:val="000000"/>
          <w:lang w:val="en-US"/>
        </w:rPr>
        <w:t>Ib</w:t>
      </w:r>
      <w:proofErr w:type="spellEnd"/>
      <w:r w:rsidR="00EE6BAF" w:rsidRPr="00EE6BAF">
        <w:rPr>
          <w:rFonts w:eastAsia="MS Mincho"/>
          <w:color w:val="000000"/>
        </w:rPr>
        <w:t xml:space="preserve">) </w:t>
      </w:r>
      <w:r w:rsidR="00FE4D90" w:rsidRPr="00EE6BAF">
        <w:rPr>
          <w:bCs/>
        </w:rPr>
        <w:t>и должно учитывать:</w:t>
      </w:r>
    </w:p>
    <w:p w:rsidR="00FE4D90" w:rsidRPr="00EE6BAF" w:rsidRDefault="00FE4D90" w:rsidP="00C9747A">
      <w:pPr>
        <w:spacing w:line="360" w:lineRule="auto"/>
        <w:jc w:val="both"/>
      </w:pPr>
      <w:r w:rsidRPr="00EE6BAF">
        <w:rPr>
          <w:bCs/>
        </w:rPr>
        <w:t>а) специфические факторы риска (уровень мочевой кислоты, количество предшествующих атак, рентгенография)</w:t>
      </w:r>
      <w:r w:rsidR="00EE6BAF" w:rsidRPr="00EE6BAF">
        <w:rPr>
          <w:bCs/>
        </w:rPr>
        <w:t xml:space="preserve"> </w:t>
      </w:r>
      <w:r w:rsidR="00EE6BAF" w:rsidRPr="00EE6BAF">
        <w:rPr>
          <w:rFonts w:eastAsia="MS Mincho"/>
          <w:color w:val="000000"/>
        </w:rPr>
        <w:t xml:space="preserve">(уровень доказательности </w:t>
      </w:r>
      <w:proofErr w:type="spellStart"/>
      <w:r w:rsidR="00EE6BAF" w:rsidRPr="00EE6BAF">
        <w:rPr>
          <w:rFonts w:eastAsia="MS Mincho"/>
          <w:color w:val="000000"/>
          <w:lang w:val="en-US"/>
        </w:rPr>
        <w:t>IIb</w:t>
      </w:r>
      <w:proofErr w:type="spellEnd"/>
      <w:r w:rsidR="00EE6BAF" w:rsidRPr="00EE6BAF">
        <w:rPr>
          <w:rFonts w:eastAsia="MS Mincho"/>
          <w:color w:val="000000"/>
        </w:rPr>
        <w:t>)</w:t>
      </w:r>
    </w:p>
    <w:p w:rsidR="00FE4D90" w:rsidRPr="00EE6BAF" w:rsidRDefault="00FE4D90" w:rsidP="00C9747A">
      <w:pPr>
        <w:spacing w:line="360" w:lineRule="auto"/>
        <w:jc w:val="both"/>
      </w:pPr>
      <w:r w:rsidRPr="00EE6BAF">
        <w:rPr>
          <w:bCs/>
        </w:rPr>
        <w:t>б) стадию болезни (</w:t>
      </w:r>
      <w:proofErr w:type="spellStart"/>
      <w:r w:rsidRPr="00EE6BAF">
        <w:rPr>
          <w:bCs/>
        </w:rPr>
        <w:t>асимптоматическая</w:t>
      </w:r>
      <w:proofErr w:type="spellEnd"/>
      <w:r w:rsidRPr="00EE6BAF">
        <w:rPr>
          <w:bCs/>
        </w:rPr>
        <w:t xml:space="preserve"> </w:t>
      </w:r>
      <w:proofErr w:type="spellStart"/>
      <w:r w:rsidRPr="00EE6BAF">
        <w:rPr>
          <w:bCs/>
        </w:rPr>
        <w:t>гиперурикемия</w:t>
      </w:r>
      <w:proofErr w:type="spellEnd"/>
      <w:r w:rsidRPr="00EE6BAF">
        <w:rPr>
          <w:bCs/>
        </w:rPr>
        <w:t>, острый/</w:t>
      </w:r>
      <w:proofErr w:type="spellStart"/>
      <w:r w:rsidRPr="00EE6BAF">
        <w:rPr>
          <w:bCs/>
        </w:rPr>
        <w:t>интермиттирующий</w:t>
      </w:r>
      <w:proofErr w:type="spellEnd"/>
      <w:r w:rsidRPr="00EE6BAF">
        <w:rPr>
          <w:bCs/>
        </w:rPr>
        <w:t xml:space="preserve"> артрит, </w:t>
      </w:r>
      <w:proofErr w:type="spellStart"/>
      <w:r w:rsidRPr="00EE6BAF">
        <w:rPr>
          <w:bCs/>
        </w:rPr>
        <w:t>межприступный</w:t>
      </w:r>
      <w:proofErr w:type="spellEnd"/>
      <w:r w:rsidRPr="00EE6BAF">
        <w:rPr>
          <w:bCs/>
        </w:rPr>
        <w:t xml:space="preserve"> период, хроническая </w:t>
      </w:r>
      <w:proofErr w:type="spellStart"/>
      <w:r w:rsidRPr="00EE6BAF">
        <w:rPr>
          <w:bCs/>
        </w:rPr>
        <w:t>тофусная</w:t>
      </w:r>
      <w:proofErr w:type="spellEnd"/>
      <w:r w:rsidRPr="00EE6BAF">
        <w:rPr>
          <w:bCs/>
        </w:rPr>
        <w:t xml:space="preserve"> подагра)</w:t>
      </w:r>
      <w:r w:rsidR="00EE6BAF" w:rsidRPr="00EE6BAF">
        <w:rPr>
          <w:bCs/>
        </w:rPr>
        <w:t xml:space="preserve"> (</w:t>
      </w:r>
      <w:r w:rsidR="00EE6BAF" w:rsidRPr="00EE6BAF">
        <w:rPr>
          <w:rFonts w:eastAsia="MS Mincho"/>
          <w:color w:val="000000"/>
        </w:rPr>
        <w:t xml:space="preserve">уровень доказательности </w:t>
      </w:r>
      <w:proofErr w:type="spellStart"/>
      <w:r w:rsidR="00EE6BAF" w:rsidRPr="00EE6BAF">
        <w:rPr>
          <w:rFonts w:eastAsia="MS Mincho"/>
          <w:color w:val="000000"/>
          <w:lang w:val="en-US"/>
        </w:rPr>
        <w:t>Ib</w:t>
      </w:r>
      <w:proofErr w:type="spellEnd"/>
      <w:r w:rsidR="00EE6BAF" w:rsidRPr="00EE6BAF">
        <w:rPr>
          <w:rFonts w:eastAsia="MS Mincho"/>
          <w:color w:val="000000"/>
        </w:rPr>
        <w:t>)</w:t>
      </w:r>
    </w:p>
    <w:p w:rsidR="00FE4D90" w:rsidRPr="00EE6BAF" w:rsidRDefault="00FE4D90" w:rsidP="00C9747A">
      <w:pPr>
        <w:spacing w:line="360" w:lineRule="auto"/>
        <w:jc w:val="both"/>
        <w:rPr>
          <w:bCs/>
        </w:rPr>
      </w:pPr>
      <w:r w:rsidRPr="00EE6BAF">
        <w:rPr>
          <w:bCs/>
        </w:rPr>
        <w:t xml:space="preserve">в)  общие факторы риска (возраст, пол, ожирение, </w:t>
      </w:r>
      <w:proofErr w:type="spellStart"/>
      <w:r w:rsidRPr="00EE6BAF">
        <w:rPr>
          <w:bCs/>
        </w:rPr>
        <w:t>гиперурикемические</w:t>
      </w:r>
      <w:proofErr w:type="spellEnd"/>
      <w:r w:rsidRPr="00EE6BAF">
        <w:rPr>
          <w:bCs/>
        </w:rPr>
        <w:t xml:space="preserve"> препараты, сопутствующие, </w:t>
      </w:r>
      <w:proofErr w:type="spellStart"/>
      <w:r w:rsidRPr="00EE6BAF">
        <w:rPr>
          <w:bCs/>
        </w:rPr>
        <w:t>полипрагмазия</w:t>
      </w:r>
      <w:proofErr w:type="spellEnd"/>
      <w:r w:rsidRPr="00EE6BAF">
        <w:rPr>
          <w:bCs/>
        </w:rPr>
        <w:t>)</w:t>
      </w:r>
      <w:r w:rsidR="00EE6BAF" w:rsidRPr="00EE6BAF">
        <w:rPr>
          <w:rFonts w:eastAsia="MS Mincho"/>
          <w:color w:val="000000"/>
        </w:rPr>
        <w:t xml:space="preserve"> (уровень доказательности </w:t>
      </w:r>
      <w:proofErr w:type="spellStart"/>
      <w:r w:rsidR="00EE6BAF" w:rsidRPr="00EE6BAF">
        <w:rPr>
          <w:rFonts w:eastAsia="MS Mincho"/>
          <w:color w:val="000000"/>
          <w:lang w:val="en-US"/>
        </w:rPr>
        <w:t>Ib</w:t>
      </w:r>
      <w:proofErr w:type="spellEnd"/>
      <w:r w:rsidR="00EE6BAF" w:rsidRPr="00EE6BAF">
        <w:rPr>
          <w:rFonts w:eastAsia="MS Mincho"/>
          <w:color w:val="000000"/>
        </w:rPr>
        <w:t>).</w:t>
      </w:r>
    </w:p>
    <w:p w:rsidR="00FE4D90" w:rsidRPr="00623B10" w:rsidRDefault="006A1F51" w:rsidP="00C9747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3</w:t>
      </w:r>
      <w:r w:rsidR="00C6492B">
        <w:rPr>
          <w:b/>
          <w:bCs/>
        </w:rPr>
        <w:t>.1.2</w:t>
      </w:r>
      <w:r w:rsidR="00C6492B" w:rsidRPr="00C6492B">
        <w:rPr>
          <w:b/>
          <w:bCs/>
        </w:rPr>
        <w:t>.</w:t>
      </w:r>
      <w:r w:rsidR="00623B10">
        <w:rPr>
          <w:b/>
          <w:bCs/>
        </w:rPr>
        <w:t xml:space="preserve"> </w:t>
      </w:r>
      <w:r w:rsidR="00FE4D90" w:rsidRPr="00623B10">
        <w:rPr>
          <w:bCs/>
        </w:rPr>
        <w:t>Обучение больного правильному образу жизни (уменьшение веса тела при ожирении, диета, уменьшение приема алкоголя, особенно пива)  - ключевой аспект лечения</w:t>
      </w:r>
      <w:r w:rsidR="00623B10">
        <w:rPr>
          <w:bCs/>
        </w:rPr>
        <w:t>.</w:t>
      </w:r>
      <w:r w:rsidR="00293A7A">
        <w:rPr>
          <w:bCs/>
        </w:rPr>
        <w:t xml:space="preserve"> </w:t>
      </w:r>
      <w:r w:rsidR="00623B10" w:rsidRPr="00623B10">
        <w:rPr>
          <w:iCs/>
        </w:rPr>
        <w:t>О</w:t>
      </w:r>
      <w:r w:rsidR="00293A7A" w:rsidRPr="00623B10">
        <w:rPr>
          <w:iCs/>
        </w:rPr>
        <w:t>г</w:t>
      </w:r>
      <w:r w:rsidR="00623B10" w:rsidRPr="00623B10">
        <w:rPr>
          <w:iCs/>
        </w:rPr>
        <w:t>раничение в пищевом рационе богатых пуринами продуктов животного происхождения и снижение массы тела способствует снижению сывороточного уровня мочевой кислоты (</w:t>
      </w:r>
      <w:r w:rsidR="00623B10" w:rsidRPr="00623B10">
        <w:rPr>
          <w:rFonts w:eastAsia="MS Mincho"/>
        </w:rPr>
        <w:t xml:space="preserve">уровень доказательности </w:t>
      </w:r>
      <w:proofErr w:type="spellStart"/>
      <w:r w:rsidR="00623B10" w:rsidRPr="00623B10">
        <w:rPr>
          <w:rFonts w:eastAsia="MS Mincho"/>
          <w:lang w:val="en-US"/>
        </w:rPr>
        <w:t>IIb</w:t>
      </w:r>
      <w:proofErr w:type="spellEnd"/>
      <w:r w:rsidR="00623B10" w:rsidRPr="00623B10">
        <w:rPr>
          <w:rFonts w:eastAsia="MS Mincho"/>
        </w:rPr>
        <w:t>), а а</w:t>
      </w:r>
      <w:r w:rsidR="00FE4D90" w:rsidRPr="00623B10">
        <w:rPr>
          <w:rFonts w:eastAsia="MS Mincho"/>
        </w:rPr>
        <w:t>лкоголь,</w:t>
      </w:r>
      <w:r w:rsidR="00623B10" w:rsidRPr="00623B10">
        <w:rPr>
          <w:rFonts w:eastAsia="MS Mincho"/>
        </w:rPr>
        <w:t xml:space="preserve"> </w:t>
      </w:r>
      <w:r w:rsidR="00FE4D90" w:rsidRPr="00623B10">
        <w:rPr>
          <w:rFonts w:eastAsia="MS Mincho"/>
        </w:rPr>
        <w:t xml:space="preserve">особенно пиво, является независимым фактором риска для подагры (уровень  доказательности III). </w:t>
      </w:r>
      <w:r w:rsidR="00293A7A">
        <w:rPr>
          <w:rFonts w:eastAsia="MS Mincho"/>
        </w:rPr>
        <w:t xml:space="preserve"> </w:t>
      </w:r>
    </w:p>
    <w:p w:rsidR="00FE4D90" w:rsidRPr="00FE4D90" w:rsidRDefault="00FE4D90" w:rsidP="00C9747A">
      <w:pPr>
        <w:tabs>
          <w:tab w:val="left" w:pos="1165"/>
        </w:tabs>
        <w:autoSpaceDE w:val="0"/>
        <w:autoSpaceDN w:val="0"/>
        <w:adjustRightInd w:val="0"/>
        <w:spacing w:line="360" w:lineRule="auto"/>
        <w:jc w:val="both"/>
        <w:rPr>
          <w:rFonts w:eastAsia="MS Mincho"/>
        </w:rPr>
      </w:pPr>
    </w:p>
    <w:p w:rsidR="00FE4D90" w:rsidRPr="004B0AC1" w:rsidRDefault="006A1F51" w:rsidP="00C9747A">
      <w:pPr>
        <w:pStyle w:val="6"/>
        <w:spacing w:before="0" w:line="360" w:lineRule="auto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623B10" w:rsidRPr="00623B10">
        <w:rPr>
          <w:sz w:val="24"/>
          <w:szCs w:val="24"/>
        </w:rPr>
        <w:t>.1.</w:t>
      </w:r>
      <w:r w:rsidR="00FE4D90" w:rsidRPr="00623B10">
        <w:rPr>
          <w:sz w:val="24"/>
          <w:szCs w:val="24"/>
        </w:rPr>
        <w:t>3.</w:t>
      </w:r>
      <w:r w:rsidR="00FE4D90" w:rsidRPr="004776CC">
        <w:rPr>
          <w:b w:val="0"/>
          <w:sz w:val="24"/>
          <w:szCs w:val="24"/>
        </w:rPr>
        <w:t xml:space="preserve"> </w:t>
      </w:r>
      <w:proofErr w:type="spellStart"/>
      <w:r w:rsidR="00FE4D90" w:rsidRPr="004776CC">
        <w:rPr>
          <w:b w:val="0"/>
          <w:bCs w:val="0"/>
          <w:sz w:val="24"/>
          <w:szCs w:val="24"/>
        </w:rPr>
        <w:t>Гиперлипидемия</w:t>
      </w:r>
      <w:proofErr w:type="spellEnd"/>
      <w:r w:rsidR="00FE4D90" w:rsidRPr="004776CC">
        <w:rPr>
          <w:b w:val="0"/>
          <w:bCs w:val="0"/>
          <w:sz w:val="24"/>
          <w:szCs w:val="24"/>
        </w:rPr>
        <w:t xml:space="preserve">, гипертензия, гипергликемия, ожирение и курение  должны выявляться в каждом случае, т.к. являются важными компонентами при ведении больного </w:t>
      </w:r>
      <w:r w:rsidR="00FE4D90" w:rsidRPr="00623B10">
        <w:rPr>
          <w:b w:val="0"/>
          <w:bCs w:val="0"/>
          <w:sz w:val="24"/>
          <w:szCs w:val="24"/>
        </w:rPr>
        <w:t>с подагрой</w:t>
      </w:r>
      <w:r w:rsidR="00623B10" w:rsidRPr="00623B10">
        <w:rPr>
          <w:b w:val="0"/>
          <w:bCs w:val="0"/>
          <w:sz w:val="24"/>
          <w:szCs w:val="24"/>
        </w:rPr>
        <w:t xml:space="preserve"> </w:t>
      </w:r>
      <w:r w:rsidR="00623B10" w:rsidRPr="00623B10">
        <w:rPr>
          <w:rFonts w:eastAsia="MS Mincho"/>
          <w:b w:val="0"/>
        </w:rPr>
        <w:t xml:space="preserve">(уровень доказательности  </w:t>
      </w:r>
      <w:proofErr w:type="spellStart"/>
      <w:r w:rsidR="00623B10" w:rsidRPr="00623B10">
        <w:rPr>
          <w:rFonts w:eastAsia="MS Mincho"/>
          <w:b w:val="0"/>
          <w:lang w:val="en-US"/>
        </w:rPr>
        <w:t>Ib</w:t>
      </w:r>
      <w:proofErr w:type="spellEnd"/>
      <w:r w:rsidR="00623B10" w:rsidRPr="00623B10">
        <w:rPr>
          <w:rFonts w:eastAsia="MS Mincho"/>
          <w:b w:val="0"/>
        </w:rPr>
        <w:t>).</w:t>
      </w:r>
      <w:r w:rsidR="00623B10" w:rsidRPr="004776CC">
        <w:rPr>
          <w:rFonts w:eastAsia="MS Mincho"/>
          <w:i/>
        </w:rPr>
        <w:t xml:space="preserve">  </w:t>
      </w:r>
    </w:p>
    <w:p w:rsidR="00FE4D90" w:rsidRPr="004776CC" w:rsidRDefault="00FE4D90" w:rsidP="00C9747A">
      <w:pPr>
        <w:pStyle w:val="6"/>
        <w:spacing w:before="0" w:after="0" w:line="360" w:lineRule="auto"/>
        <w:jc w:val="both"/>
        <w:rPr>
          <w:b w:val="0"/>
          <w:sz w:val="24"/>
          <w:szCs w:val="24"/>
        </w:rPr>
      </w:pPr>
    </w:p>
    <w:p w:rsidR="00FE4D90" w:rsidRPr="00616AEB" w:rsidRDefault="006A1F51" w:rsidP="00C9747A">
      <w:pPr>
        <w:pStyle w:val="6"/>
        <w:spacing w:before="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16AEB">
        <w:rPr>
          <w:sz w:val="24"/>
          <w:szCs w:val="24"/>
        </w:rPr>
        <w:t xml:space="preserve">.2 </w:t>
      </w:r>
      <w:r w:rsidR="00616AEB" w:rsidRPr="00616AEB">
        <w:rPr>
          <w:sz w:val="24"/>
          <w:szCs w:val="24"/>
        </w:rPr>
        <w:t>Л</w:t>
      </w:r>
      <w:r w:rsidR="00FE4D90" w:rsidRPr="00616AEB">
        <w:rPr>
          <w:sz w:val="24"/>
          <w:szCs w:val="24"/>
        </w:rPr>
        <w:t xml:space="preserve">ечению острого приступа подагрического артрита </w:t>
      </w:r>
    </w:p>
    <w:p w:rsidR="00DB696B" w:rsidRDefault="006A1F51" w:rsidP="00391EC7">
      <w:pPr>
        <w:pStyle w:val="6"/>
        <w:spacing w:before="0" w:after="0" w:line="360" w:lineRule="auto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3</w:t>
      </w:r>
      <w:r w:rsidR="00FE4D90" w:rsidRPr="004776CC">
        <w:rPr>
          <w:sz w:val="24"/>
          <w:szCs w:val="24"/>
        </w:rPr>
        <w:t>.</w:t>
      </w:r>
      <w:r w:rsidR="00223F63">
        <w:rPr>
          <w:sz w:val="24"/>
          <w:szCs w:val="24"/>
        </w:rPr>
        <w:t>2.1</w:t>
      </w:r>
      <w:r w:rsidR="00DB696B">
        <w:rPr>
          <w:sz w:val="24"/>
          <w:szCs w:val="24"/>
        </w:rPr>
        <w:t>.</w:t>
      </w:r>
      <w:r w:rsidR="00FE4D90" w:rsidRPr="004776CC">
        <w:rPr>
          <w:sz w:val="24"/>
          <w:szCs w:val="24"/>
        </w:rPr>
        <w:t xml:space="preserve">   </w:t>
      </w:r>
      <w:r w:rsidR="00C10395" w:rsidRPr="00C10395">
        <w:rPr>
          <w:b w:val="0"/>
          <w:color w:val="000000"/>
          <w:sz w:val="24"/>
          <w:szCs w:val="24"/>
        </w:rPr>
        <w:t xml:space="preserve">НПВП и колхицин могут быть эффективны в терапии острого приступа артрита  </w:t>
      </w:r>
      <w:r w:rsidR="00C10395" w:rsidRPr="00C10395">
        <w:rPr>
          <w:rFonts w:eastAsia="MS Mincho"/>
          <w:b w:val="0"/>
          <w:color w:val="000000"/>
          <w:sz w:val="24"/>
          <w:szCs w:val="24"/>
        </w:rPr>
        <w:t xml:space="preserve">(уровень доказательности </w:t>
      </w:r>
      <w:proofErr w:type="spellStart"/>
      <w:r w:rsidR="00C10395" w:rsidRPr="00C10395">
        <w:rPr>
          <w:rFonts w:eastAsia="MS Mincho"/>
          <w:b w:val="0"/>
          <w:color w:val="000000"/>
          <w:sz w:val="24"/>
          <w:szCs w:val="24"/>
          <w:lang w:val="en-US"/>
        </w:rPr>
        <w:t>Ib</w:t>
      </w:r>
      <w:proofErr w:type="spellEnd"/>
      <w:r w:rsidR="00C10395" w:rsidRPr="00C10395">
        <w:rPr>
          <w:rFonts w:eastAsia="MS Mincho"/>
          <w:b w:val="0"/>
          <w:color w:val="000000"/>
          <w:sz w:val="24"/>
          <w:szCs w:val="24"/>
        </w:rPr>
        <w:t xml:space="preserve">) и </w:t>
      </w:r>
      <w:r w:rsidR="00FE4D90" w:rsidRPr="00C10395">
        <w:rPr>
          <w:b w:val="0"/>
          <w:bCs w:val="0"/>
          <w:sz w:val="24"/>
          <w:szCs w:val="24"/>
        </w:rPr>
        <w:t xml:space="preserve">являются первой линией терапии. </w:t>
      </w:r>
      <w:r w:rsidR="0087721C" w:rsidRPr="0087721C">
        <w:rPr>
          <w:rFonts w:eastAsia="MS Mincho"/>
          <w:b w:val="0"/>
          <w:color w:val="000000"/>
          <w:sz w:val="24"/>
          <w:szCs w:val="24"/>
        </w:rPr>
        <w:t xml:space="preserve">Данные о сравнительной эффективности НПВП и колхицина отсутствуют и </w:t>
      </w:r>
      <w:r w:rsidR="00500F71">
        <w:rPr>
          <w:rFonts w:eastAsia="MS Mincho"/>
          <w:b w:val="0"/>
          <w:color w:val="000000"/>
          <w:sz w:val="24"/>
          <w:szCs w:val="24"/>
        </w:rPr>
        <w:t>п</w:t>
      </w:r>
      <w:r w:rsidR="0087721C" w:rsidRPr="0087721C">
        <w:rPr>
          <w:b w:val="0"/>
          <w:bCs w:val="0"/>
          <w:sz w:val="24"/>
          <w:szCs w:val="24"/>
        </w:rPr>
        <w:t>ри отсутствии противопоказаний, следует считать рациональным назначение НПВП.</w:t>
      </w:r>
      <w:r w:rsidR="00500F71">
        <w:rPr>
          <w:b w:val="0"/>
          <w:bCs w:val="0"/>
          <w:sz w:val="24"/>
          <w:szCs w:val="24"/>
        </w:rPr>
        <w:t xml:space="preserve"> </w:t>
      </w:r>
    </w:p>
    <w:p w:rsidR="00A6647F" w:rsidRDefault="006A1F51" w:rsidP="00391EC7">
      <w:pPr>
        <w:pStyle w:val="6"/>
        <w:spacing w:before="0" w:after="0" w:line="360" w:lineRule="auto"/>
        <w:jc w:val="both"/>
        <w:rPr>
          <w:rFonts w:eastAsia="MS Mincho"/>
          <w:b w:val="0"/>
          <w:sz w:val="24"/>
          <w:szCs w:val="24"/>
        </w:rPr>
      </w:pPr>
      <w:r>
        <w:rPr>
          <w:bCs w:val="0"/>
          <w:sz w:val="24"/>
          <w:szCs w:val="24"/>
        </w:rPr>
        <w:t>3</w:t>
      </w:r>
      <w:r w:rsidR="00DB696B" w:rsidRPr="00DB696B">
        <w:rPr>
          <w:bCs w:val="0"/>
          <w:sz w:val="24"/>
          <w:szCs w:val="24"/>
        </w:rPr>
        <w:t xml:space="preserve">.2.2. </w:t>
      </w:r>
      <w:r w:rsidR="0087721C" w:rsidRPr="00DB696B">
        <w:rPr>
          <w:bCs w:val="0"/>
          <w:sz w:val="24"/>
          <w:szCs w:val="24"/>
        </w:rPr>
        <w:t xml:space="preserve"> </w:t>
      </w:r>
      <w:r w:rsidR="00FE4D90" w:rsidRPr="00A6647F">
        <w:rPr>
          <w:b w:val="0"/>
          <w:bCs w:val="0"/>
          <w:sz w:val="24"/>
          <w:szCs w:val="24"/>
        </w:rPr>
        <w:t>Высокие дозы колхицина приводят к побочным эффектам, а низкие дозы (</w:t>
      </w:r>
      <w:proofErr w:type="gramStart"/>
      <w:r w:rsidR="00FE4D90" w:rsidRPr="00A6647F">
        <w:rPr>
          <w:b w:val="0"/>
          <w:bCs w:val="0"/>
          <w:sz w:val="24"/>
          <w:szCs w:val="24"/>
        </w:rPr>
        <w:t>например</w:t>
      </w:r>
      <w:proofErr w:type="gramEnd"/>
      <w:r w:rsidR="00FE4D90" w:rsidRPr="00A6647F">
        <w:rPr>
          <w:b w:val="0"/>
          <w:bCs w:val="0"/>
          <w:sz w:val="24"/>
          <w:szCs w:val="24"/>
        </w:rPr>
        <w:t xml:space="preserve"> 0,5 мг 3 раза в день) могут быть достаточны у ряда пациентов</w:t>
      </w:r>
      <w:r w:rsidR="00A6647F" w:rsidRPr="00A6647F">
        <w:rPr>
          <w:b w:val="0"/>
          <w:bCs w:val="0"/>
          <w:sz w:val="24"/>
          <w:szCs w:val="24"/>
        </w:rPr>
        <w:t xml:space="preserve"> </w:t>
      </w:r>
      <w:r w:rsidR="00A6647F" w:rsidRPr="00A6647F">
        <w:rPr>
          <w:rFonts w:eastAsia="MS Mincho"/>
          <w:b w:val="0"/>
          <w:sz w:val="24"/>
          <w:szCs w:val="24"/>
        </w:rPr>
        <w:t xml:space="preserve">(уровень </w:t>
      </w:r>
      <w:proofErr w:type="spellStart"/>
      <w:r w:rsidR="00A6647F" w:rsidRPr="00A6647F">
        <w:rPr>
          <w:rFonts w:eastAsia="MS Mincho"/>
          <w:b w:val="0"/>
          <w:sz w:val="24"/>
          <w:szCs w:val="24"/>
          <w:lang w:val="en-US"/>
        </w:rPr>
        <w:t>Ib</w:t>
      </w:r>
      <w:proofErr w:type="spellEnd"/>
      <w:r w:rsidR="00A6647F" w:rsidRPr="00A6647F">
        <w:rPr>
          <w:rFonts w:eastAsia="MS Mincho"/>
          <w:b w:val="0"/>
          <w:sz w:val="24"/>
          <w:szCs w:val="24"/>
        </w:rPr>
        <w:t>)</w:t>
      </w:r>
      <w:r w:rsidR="00A6647F">
        <w:rPr>
          <w:rFonts w:eastAsia="MS Mincho"/>
          <w:b w:val="0"/>
          <w:sz w:val="24"/>
          <w:szCs w:val="24"/>
        </w:rPr>
        <w:t xml:space="preserve">. </w:t>
      </w:r>
    </w:p>
    <w:p w:rsidR="00253B35" w:rsidRDefault="006A1F51" w:rsidP="00391EC7">
      <w:pPr>
        <w:pStyle w:val="6"/>
        <w:spacing w:before="0" w:after="0" w:line="360" w:lineRule="auto"/>
        <w:jc w:val="both"/>
        <w:rPr>
          <w:b w:val="0"/>
          <w:bCs w:val="0"/>
          <w:iCs/>
          <w:color w:val="000000"/>
        </w:rPr>
      </w:pPr>
      <w:r>
        <w:rPr>
          <w:bCs w:val="0"/>
          <w:sz w:val="24"/>
          <w:szCs w:val="24"/>
        </w:rPr>
        <w:t>3</w:t>
      </w:r>
      <w:r w:rsidR="00A6647F" w:rsidRPr="00A6647F">
        <w:rPr>
          <w:bCs w:val="0"/>
          <w:sz w:val="24"/>
          <w:szCs w:val="24"/>
        </w:rPr>
        <w:t xml:space="preserve">.2.3. </w:t>
      </w:r>
      <w:r w:rsidR="00876C28" w:rsidRPr="00253B35">
        <w:rPr>
          <w:b w:val="0"/>
          <w:bCs w:val="0"/>
          <w:sz w:val="24"/>
          <w:szCs w:val="24"/>
        </w:rPr>
        <w:t xml:space="preserve">Удаление синовиальной жидкости </w:t>
      </w:r>
      <w:r w:rsidR="00253B35" w:rsidRPr="00253B35">
        <w:rPr>
          <w:rFonts w:eastAsia="MS Mincho"/>
          <w:b w:val="0"/>
        </w:rPr>
        <w:t xml:space="preserve">(уровень доказательности  IV) </w:t>
      </w:r>
      <w:r w:rsidR="00876C28" w:rsidRPr="00253B35">
        <w:rPr>
          <w:b w:val="0"/>
          <w:bCs w:val="0"/>
          <w:sz w:val="24"/>
          <w:szCs w:val="24"/>
        </w:rPr>
        <w:t xml:space="preserve">и введение </w:t>
      </w:r>
      <w:proofErr w:type="spellStart"/>
      <w:r w:rsidR="00876C28" w:rsidRPr="00253B35">
        <w:rPr>
          <w:b w:val="0"/>
          <w:bCs w:val="0"/>
          <w:sz w:val="24"/>
          <w:szCs w:val="24"/>
        </w:rPr>
        <w:t>внутрисуставно</w:t>
      </w:r>
      <w:proofErr w:type="spellEnd"/>
      <w:r w:rsidR="00876C28" w:rsidRPr="00253B35">
        <w:rPr>
          <w:b w:val="0"/>
          <w:bCs w:val="0"/>
          <w:sz w:val="24"/>
          <w:szCs w:val="24"/>
        </w:rPr>
        <w:t xml:space="preserve"> длительно </w:t>
      </w:r>
      <w:proofErr w:type="gramStart"/>
      <w:r w:rsidR="00876C28" w:rsidRPr="00253B35">
        <w:rPr>
          <w:b w:val="0"/>
          <w:bCs w:val="0"/>
          <w:sz w:val="24"/>
          <w:szCs w:val="24"/>
        </w:rPr>
        <w:t>действующих</w:t>
      </w:r>
      <w:proofErr w:type="gramEnd"/>
      <w:r w:rsidR="00876C28" w:rsidRPr="00253B35">
        <w:rPr>
          <w:b w:val="0"/>
          <w:bCs w:val="0"/>
          <w:sz w:val="24"/>
          <w:szCs w:val="24"/>
        </w:rPr>
        <w:t xml:space="preserve">  </w:t>
      </w:r>
      <w:proofErr w:type="spellStart"/>
      <w:r w:rsidR="00500F71">
        <w:rPr>
          <w:b w:val="0"/>
          <w:bCs w:val="0"/>
          <w:sz w:val="24"/>
          <w:szCs w:val="24"/>
        </w:rPr>
        <w:t>глюкокортикоидов</w:t>
      </w:r>
      <w:proofErr w:type="spellEnd"/>
      <w:r w:rsidR="00876C28" w:rsidRPr="00253B35">
        <w:rPr>
          <w:b w:val="0"/>
          <w:bCs w:val="0"/>
          <w:sz w:val="24"/>
          <w:szCs w:val="24"/>
        </w:rPr>
        <w:t xml:space="preserve"> </w:t>
      </w:r>
      <w:r w:rsidR="00253B35" w:rsidRPr="00253B35">
        <w:rPr>
          <w:rFonts w:eastAsia="MS Mincho"/>
          <w:b w:val="0"/>
        </w:rPr>
        <w:t xml:space="preserve">(уровень доказательности </w:t>
      </w:r>
      <w:proofErr w:type="spellStart"/>
      <w:r w:rsidR="00253B35" w:rsidRPr="00253B35">
        <w:rPr>
          <w:rFonts w:eastAsia="MS Mincho"/>
          <w:b w:val="0"/>
          <w:lang w:val="en-US"/>
        </w:rPr>
        <w:t>IIb</w:t>
      </w:r>
      <w:proofErr w:type="spellEnd"/>
      <w:r w:rsidR="00253B35" w:rsidRPr="00253B35">
        <w:rPr>
          <w:rFonts w:eastAsia="MS Mincho"/>
          <w:b w:val="0"/>
        </w:rPr>
        <w:t xml:space="preserve">) </w:t>
      </w:r>
      <w:r w:rsidR="00876C28" w:rsidRPr="00253B35">
        <w:rPr>
          <w:b w:val="0"/>
          <w:bCs w:val="0"/>
          <w:sz w:val="24"/>
          <w:szCs w:val="24"/>
        </w:rPr>
        <w:t>может быть эффективным и безопасным лечением острого приступа артрита.</w:t>
      </w:r>
      <w:r w:rsidR="00253B35" w:rsidRPr="00253B35">
        <w:rPr>
          <w:b w:val="0"/>
          <w:bCs w:val="0"/>
          <w:i/>
          <w:iCs/>
          <w:color w:val="000000"/>
        </w:rPr>
        <w:t xml:space="preserve"> </w:t>
      </w:r>
    </w:p>
    <w:p w:rsidR="00500F71" w:rsidRPr="00391EC7" w:rsidRDefault="00500F71" w:rsidP="00391EC7">
      <w:pPr>
        <w:spacing w:line="360" w:lineRule="auto"/>
      </w:pPr>
      <w:r>
        <w:t xml:space="preserve">3.2.4. При наличии  противопоказании и/или неэффективности НПВП, колхицина и </w:t>
      </w:r>
      <w:proofErr w:type="spellStart"/>
      <w:r>
        <w:t>глюко</w:t>
      </w:r>
      <w:r w:rsidR="00391EC7">
        <w:t>кортикоидов</w:t>
      </w:r>
      <w:proofErr w:type="spellEnd"/>
      <w:r w:rsidR="00391EC7">
        <w:t xml:space="preserve"> </w:t>
      </w:r>
      <w:r w:rsidR="00F27969">
        <w:t xml:space="preserve">для купирования острого приступа </w:t>
      </w:r>
      <w:r w:rsidR="00391EC7">
        <w:t xml:space="preserve">возможно применение препаратов, блокирующих интерлейкин-1 (уровень доказательности </w:t>
      </w:r>
      <w:proofErr w:type="spellStart"/>
      <w:r w:rsidR="00391EC7">
        <w:rPr>
          <w:lang w:val="en-US"/>
        </w:rPr>
        <w:t>Ib</w:t>
      </w:r>
      <w:proofErr w:type="spellEnd"/>
      <w:r w:rsidR="00391EC7">
        <w:t>)</w:t>
      </w:r>
      <w:r w:rsidR="00391EC7" w:rsidRPr="00391EC7">
        <w:t>.</w:t>
      </w:r>
    </w:p>
    <w:p w:rsidR="00876C28" w:rsidRDefault="00876C28" w:rsidP="00C9747A">
      <w:pPr>
        <w:pStyle w:val="6"/>
        <w:spacing w:before="0" w:after="0" w:line="360" w:lineRule="auto"/>
        <w:jc w:val="both"/>
        <w:rPr>
          <w:bCs w:val="0"/>
          <w:sz w:val="24"/>
          <w:szCs w:val="24"/>
        </w:rPr>
      </w:pPr>
    </w:p>
    <w:p w:rsidR="00FE4D90" w:rsidRPr="00876C28" w:rsidRDefault="00FE4D90" w:rsidP="00C9747A">
      <w:pPr>
        <w:pStyle w:val="6"/>
        <w:spacing w:before="0" w:after="0" w:line="360" w:lineRule="auto"/>
        <w:jc w:val="both"/>
        <w:rPr>
          <w:b w:val="0"/>
          <w:bCs w:val="0"/>
          <w:sz w:val="24"/>
          <w:szCs w:val="24"/>
        </w:rPr>
      </w:pPr>
      <w:r w:rsidRPr="004776CC">
        <w:rPr>
          <w:bCs w:val="0"/>
          <w:sz w:val="24"/>
          <w:szCs w:val="24"/>
        </w:rPr>
        <w:t xml:space="preserve"> </w:t>
      </w:r>
    </w:p>
    <w:p w:rsidR="00FE4D90" w:rsidRPr="004776CC" w:rsidRDefault="006A1F51" w:rsidP="00C9747A">
      <w:pPr>
        <w:spacing w:line="360" w:lineRule="auto"/>
        <w:jc w:val="both"/>
        <w:rPr>
          <w:b/>
        </w:rPr>
      </w:pPr>
      <w:r>
        <w:rPr>
          <w:b/>
        </w:rPr>
        <w:t>3</w:t>
      </w:r>
      <w:r w:rsidR="00253B35">
        <w:rPr>
          <w:b/>
        </w:rPr>
        <w:t xml:space="preserve">.3. </w:t>
      </w:r>
      <w:proofErr w:type="spellStart"/>
      <w:r w:rsidR="00253B35">
        <w:rPr>
          <w:b/>
        </w:rPr>
        <w:t>Антигиперурикемическая</w:t>
      </w:r>
      <w:proofErr w:type="spellEnd"/>
      <w:r w:rsidR="00253B35">
        <w:rPr>
          <w:b/>
        </w:rPr>
        <w:t xml:space="preserve"> терапия</w:t>
      </w:r>
      <w:r w:rsidR="00FE4D90" w:rsidRPr="004776CC">
        <w:rPr>
          <w:b/>
        </w:rPr>
        <w:t>.</w:t>
      </w:r>
    </w:p>
    <w:p w:rsidR="00FE4D90" w:rsidRPr="004776CC" w:rsidRDefault="00FE4D90" w:rsidP="00C9747A">
      <w:pPr>
        <w:spacing w:line="360" w:lineRule="auto"/>
        <w:jc w:val="both"/>
      </w:pPr>
    </w:p>
    <w:p w:rsidR="00FE4D90" w:rsidRPr="004B2B06" w:rsidRDefault="006A1F51" w:rsidP="00C9747A">
      <w:pPr>
        <w:spacing w:line="360" w:lineRule="auto"/>
        <w:jc w:val="both"/>
        <w:rPr>
          <w:rFonts w:eastAsia="MS Mincho"/>
          <w:b/>
          <w:bCs/>
          <w:u w:val="single"/>
          <w:lang w:eastAsia="ja-JP"/>
        </w:rPr>
      </w:pPr>
      <w:r>
        <w:rPr>
          <w:b/>
        </w:rPr>
        <w:t>3</w:t>
      </w:r>
      <w:r w:rsidR="004B2B06" w:rsidRPr="004B2B06">
        <w:rPr>
          <w:b/>
        </w:rPr>
        <w:t>.3.1.</w:t>
      </w:r>
      <w:r w:rsidR="004B2B06">
        <w:t xml:space="preserve"> </w:t>
      </w:r>
      <w:proofErr w:type="spellStart"/>
      <w:r w:rsidR="00FE4D90" w:rsidRPr="004B2B06">
        <w:rPr>
          <w:bCs/>
        </w:rPr>
        <w:t>Антигиперурикемическая</w:t>
      </w:r>
      <w:proofErr w:type="spellEnd"/>
      <w:r w:rsidR="00FE4D90" w:rsidRPr="004B2B06">
        <w:rPr>
          <w:bCs/>
        </w:rPr>
        <w:t xml:space="preserve"> терапия показана больным с </w:t>
      </w:r>
      <w:proofErr w:type="spellStart"/>
      <w:r w:rsidR="00FE4D90" w:rsidRPr="004B2B06">
        <w:rPr>
          <w:bCs/>
        </w:rPr>
        <w:t>персистирующей</w:t>
      </w:r>
      <w:proofErr w:type="spellEnd"/>
      <w:r w:rsidR="00FE4D90" w:rsidRPr="004B2B06">
        <w:rPr>
          <w:bCs/>
        </w:rPr>
        <w:t xml:space="preserve"> </w:t>
      </w:r>
      <w:proofErr w:type="spellStart"/>
      <w:r w:rsidR="00FE4D90" w:rsidRPr="004B2B06">
        <w:rPr>
          <w:bCs/>
        </w:rPr>
        <w:t>гиперурикемией</w:t>
      </w:r>
      <w:proofErr w:type="spellEnd"/>
      <w:r w:rsidR="00FE4D90" w:rsidRPr="004B2B06">
        <w:rPr>
          <w:bCs/>
        </w:rPr>
        <w:t xml:space="preserve"> и острыми атаками, </w:t>
      </w:r>
      <w:proofErr w:type="spellStart"/>
      <w:r w:rsidR="00FE4D90" w:rsidRPr="004B2B06">
        <w:rPr>
          <w:bCs/>
        </w:rPr>
        <w:t>артропатией</w:t>
      </w:r>
      <w:proofErr w:type="spellEnd"/>
      <w:r w:rsidR="00FE4D90" w:rsidRPr="004B2B06">
        <w:rPr>
          <w:bCs/>
        </w:rPr>
        <w:t xml:space="preserve">, </w:t>
      </w:r>
      <w:proofErr w:type="spellStart"/>
      <w:r w:rsidR="00FE4D90" w:rsidRPr="004B2B06">
        <w:rPr>
          <w:bCs/>
        </w:rPr>
        <w:t>тофусами</w:t>
      </w:r>
      <w:proofErr w:type="spellEnd"/>
      <w:r w:rsidR="00FE4D90" w:rsidRPr="004B2B06">
        <w:rPr>
          <w:bCs/>
        </w:rPr>
        <w:t xml:space="preserve"> или рентгенологическими изменениями. </w:t>
      </w:r>
      <w:r w:rsidR="00FE4D90" w:rsidRPr="004B2B06">
        <w:rPr>
          <w:rFonts w:eastAsia="MS Mincho"/>
        </w:rPr>
        <w:t xml:space="preserve">Проведение </w:t>
      </w:r>
      <w:proofErr w:type="spellStart"/>
      <w:r w:rsidR="00FE4D90" w:rsidRPr="004B2B06">
        <w:rPr>
          <w:rFonts w:eastAsia="MS Mincho"/>
        </w:rPr>
        <w:t>антигиперурикемической</w:t>
      </w:r>
      <w:proofErr w:type="spellEnd"/>
      <w:r w:rsidR="00FE4D90" w:rsidRPr="004B2B06">
        <w:rPr>
          <w:rFonts w:eastAsia="MS Mincho"/>
        </w:rPr>
        <w:t xml:space="preserve"> терапии  показано в указанных случаях при  неэффективности нефармакологических методов лечения. Решение о подобной  терапии должно быть принято индивидуально, учитывать баланс между пользой  и потенциальными </w:t>
      </w:r>
      <w:proofErr w:type="gramStart"/>
      <w:r w:rsidR="00FE4D90" w:rsidRPr="004B2B06">
        <w:rPr>
          <w:rFonts w:eastAsia="MS Mincho"/>
        </w:rPr>
        <w:t>рисками</w:t>
      </w:r>
      <w:proofErr w:type="gramEnd"/>
      <w:r w:rsidR="00FE4D90" w:rsidRPr="004B2B06">
        <w:rPr>
          <w:rFonts w:eastAsia="MS Mincho"/>
        </w:rPr>
        <w:t xml:space="preserve"> и  согласовано с больным (уровень </w:t>
      </w:r>
      <w:r w:rsidR="0063519E">
        <w:rPr>
          <w:rFonts w:eastAsia="MS Mincho"/>
        </w:rPr>
        <w:t xml:space="preserve">доказательности </w:t>
      </w:r>
      <w:r w:rsidR="00FE4D90" w:rsidRPr="004B2B06">
        <w:rPr>
          <w:rFonts w:eastAsia="MS Mincho"/>
        </w:rPr>
        <w:t>IV).</w:t>
      </w:r>
      <w:r w:rsidR="00FE4D90" w:rsidRPr="004776CC">
        <w:rPr>
          <w:rFonts w:eastAsia="MS Mincho"/>
        </w:rPr>
        <w:t xml:space="preserve">  </w:t>
      </w:r>
    </w:p>
    <w:p w:rsidR="00FE4D90" w:rsidRDefault="006A1F51" w:rsidP="00C9747A">
      <w:pPr>
        <w:autoSpaceDE w:val="0"/>
        <w:autoSpaceDN w:val="0"/>
        <w:adjustRightInd w:val="0"/>
        <w:spacing w:line="360" w:lineRule="auto"/>
        <w:jc w:val="both"/>
        <w:rPr>
          <w:rFonts w:eastAsia="MS Mincho"/>
        </w:rPr>
      </w:pPr>
      <w:r>
        <w:rPr>
          <w:rFonts w:eastAsia="MS Mincho"/>
          <w:b/>
          <w:bCs/>
          <w:iCs/>
          <w:lang w:eastAsia="ja-JP"/>
        </w:rPr>
        <w:t>3</w:t>
      </w:r>
      <w:r w:rsidR="00771369" w:rsidRPr="00771369">
        <w:rPr>
          <w:rFonts w:eastAsia="MS Mincho"/>
          <w:b/>
          <w:bCs/>
          <w:iCs/>
          <w:lang w:eastAsia="ja-JP"/>
        </w:rPr>
        <w:t xml:space="preserve">.3.2. </w:t>
      </w:r>
      <w:r w:rsidR="00FE4D90" w:rsidRPr="00906176">
        <w:rPr>
          <w:bCs/>
        </w:rPr>
        <w:t xml:space="preserve">Целью </w:t>
      </w:r>
      <w:proofErr w:type="spellStart"/>
      <w:r w:rsidR="00FE4D90" w:rsidRPr="00906176">
        <w:rPr>
          <w:bCs/>
        </w:rPr>
        <w:t>антигиперурикемической</w:t>
      </w:r>
      <w:proofErr w:type="spellEnd"/>
      <w:r w:rsidR="00FE4D90" w:rsidRPr="00906176">
        <w:rPr>
          <w:bCs/>
        </w:rPr>
        <w:t xml:space="preserve"> терапии является предупреждение образование и растворение имеющихся кристаллов </w:t>
      </w:r>
      <w:proofErr w:type="spellStart"/>
      <w:r w:rsidR="00FE4D90" w:rsidRPr="00906176">
        <w:rPr>
          <w:bCs/>
        </w:rPr>
        <w:t>моноурата</w:t>
      </w:r>
      <w:proofErr w:type="spellEnd"/>
      <w:r w:rsidR="00FE4D90" w:rsidRPr="00906176">
        <w:rPr>
          <w:bCs/>
        </w:rPr>
        <w:t xml:space="preserve"> натрия, это достигается поддержанием уровня  МК ниже точки </w:t>
      </w:r>
      <w:proofErr w:type="spellStart"/>
      <w:r w:rsidR="00FE4D90" w:rsidRPr="00906176">
        <w:rPr>
          <w:bCs/>
        </w:rPr>
        <w:t>супернасыщения</w:t>
      </w:r>
      <w:proofErr w:type="spellEnd"/>
      <w:r w:rsidR="00FE4D90" w:rsidRPr="00906176">
        <w:rPr>
          <w:bCs/>
        </w:rPr>
        <w:t xml:space="preserve"> сыворотки </w:t>
      </w:r>
      <w:proofErr w:type="spellStart"/>
      <w:r w:rsidR="00FE4D90" w:rsidRPr="00906176">
        <w:rPr>
          <w:bCs/>
        </w:rPr>
        <w:t>уратами</w:t>
      </w:r>
      <w:proofErr w:type="spellEnd"/>
      <w:r w:rsidR="00FE4D90" w:rsidRPr="00906176">
        <w:rPr>
          <w:bCs/>
        </w:rPr>
        <w:t xml:space="preserve"> </w:t>
      </w:r>
      <w:r w:rsidR="00FE4D90" w:rsidRPr="005965E0">
        <w:rPr>
          <w:bCs/>
        </w:rPr>
        <w:t>(</w:t>
      </w:r>
      <w:r w:rsidR="00906176" w:rsidRPr="005965E0">
        <w:rPr>
          <w:bCs/>
          <w:iCs/>
        </w:rPr>
        <w:t>&lt;</w:t>
      </w:r>
      <w:r w:rsidR="00FE4D90" w:rsidRPr="005965E0">
        <w:rPr>
          <w:bCs/>
          <w:iCs/>
        </w:rPr>
        <w:t xml:space="preserve">360 </w:t>
      </w:r>
      <w:proofErr w:type="spellStart"/>
      <w:r w:rsidR="00FE4D90" w:rsidRPr="005965E0">
        <w:rPr>
          <w:bCs/>
          <w:iCs/>
        </w:rPr>
        <w:t>мкмоль</w:t>
      </w:r>
      <w:proofErr w:type="spellEnd"/>
      <w:r w:rsidR="00FE4D90" w:rsidRPr="005965E0">
        <w:rPr>
          <w:bCs/>
          <w:iCs/>
        </w:rPr>
        <w:t>/л</w:t>
      </w:r>
      <w:r w:rsidR="00FE4D90" w:rsidRPr="005965E0">
        <w:rPr>
          <w:bCs/>
        </w:rPr>
        <w:t>)</w:t>
      </w:r>
      <w:r w:rsidR="00FE4D90" w:rsidRPr="00906176">
        <w:rPr>
          <w:rFonts w:eastAsia="MS Mincho"/>
        </w:rPr>
        <w:t>,</w:t>
      </w:r>
      <w:r w:rsidR="005965E0">
        <w:rPr>
          <w:rFonts w:eastAsia="MS Mincho"/>
        </w:rPr>
        <w:t xml:space="preserve"> так как</w:t>
      </w:r>
      <w:r w:rsidR="00FE4D90" w:rsidRPr="00906176">
        <w:rPr>
          <w:rFonts w:eastAsia="MS Mincho"/>
        </w:rPr>
        <w:t xml:space="preserve"> предотвращени</w:t>
      </w:r>
      <w:r w:rsidR="00906176" w:rsidRPr="00906176">
        <w:rPr>
          <w:rFonts w:eastAsia="MS Mincho"/>
        </w:rPr>
        <w:t>е</w:t>
      </w:r>
      <w:r w:rsidR="00FE4D90" w:rsidRPr="00906176">
        <w:rPr>
          <w:rFonts w:eastAsia="MS Mincho"/>
        </w:rPr>
        <w:t xml:space="preserve">  образования и растворении  </w:t>
      </w:r>
      <w:r w:rsidR="00906176" w:rsidRPr="00906176">
        <w:rPr>
          <w:rFonts w:eastAsia="MS Mincho"/>
        </w:rPr>
        <w:t xml:space="preserve">уже </w:t>
      </w:r>
      <w:r w:rsidR="00FE4D90" w:rsidRPr="00906176">
        <w:rPr>
          <w:rFonts w:eastAsia="MS Mincho"/>
        </w:rPr>
        <w:t>имеющ</w:t>
      </w:r>
      <w:r w:rsidR="005965E0">
        <w:rPr>
          <w:rFonts w:eastAsia="MS Mincho"/>
        </w:rPr>
        <w:t xml:space="preserve">ихся кристаллов </w:t>
      </w:r>
      <w:proofErr w:type="spellStart"/>
      <w:r w:rsidR="005965E0">
        <w:rPr>
          <w:rFonts w:eastAsia="MS Mincho"/>
        </w:rPr>
        <w:t>моноурата</w:t>
      </w:r>
      <w:proofErr w:type="spellEnd"/>
      <w:r w:rsidR="005965E0">
        <w:rPr>
          <w:rFonts w:eastAsia="MS Mincho"/>
        </w:rPr>
        <w:t xml:space="preserve"> натри</w:t>
      </w:r>
      <w:r w:rsidR="00EF3CB7">
        <w:rPr>
          <w:rFonts w:eastAsia="MS Mincho"/>
        </w:rPr>
        <w:t>я</w:t>
      </w:r>
      <w:r w:rsidR="00FE4D90" w:rsidRPr="00906176">
        <w:rPr>
          <w:rFonts w:eastAsia="MS Mincho"/>
        </w:rPr>
        <w:t>, возможно при достижении указанного сывороточного уровня мочевой кислоты  (уровень</w:t>
      </w:r>
      <w:r w:rsidR="0063519E">
        <w:rPr>
          <w:rFonts w:eastAsia="MS Mincho"/>
        </w:rPr>
        <w:t xml:space="preserve"> доказательности </w:t>
      </w:r>
      <w:r w:rsidR="00FE4D90" w:rsidRPr="00906176">
        <w:rPr>
          <w:rFonts w:eastAsia="MS Mincho"/>
        </w:rPr>
        <w:t xml:space="preserve"> III).</w:t>
      </w:r>
      <w:r w:rsidR="00FE4D90" w:rsidRPr="004776CC">
        <w:rPr>
          <w:rFonts w:eastAsia="MS Mincho"/>
        </w:rPr>
        <w:t xml:space="preserve">  </w:t>
      </w:r>
    </w:p>
    <w:p w:rsidR="0093450A" w:rsidRPr="00F71FF6" w:rsidRDefault="006A1F51" w:rsidP="00C9747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rFonts w:eastAsia="MS Mincho"/>
          <w:b/>
        </w:rPr>
        <w:lastRenderedPageBreak/>
        <w:t>3</w:t>
      </w:r>
      <w:r w:rsidR="0093450A" w:rsidRPr="0093450A">
        <w:rPr>
          <w:rFonts w:eastAsia="MS Mincho"/>
          <w:b/>
        </w:rPr>
        <w:t xml:space="preserve">.3.3. </w:t>
      </w:r>
      <w:proofErr w:type="spellStart"/>
      <w:r w:rsidR="0093450A" w:rsidRPr="00F71FF6">
        <w:rPr>
          <w:rFonts w:eastAsia="MS Mincho"/>
        </w:rPr>
        <w:t>Аллопуринол</w:t>
      </w:r>
      <w:proofErr w:type="spellEnd"/>
      <w:r w:rsidR="0093450A" w:rsidRPr="00F71FF6">
        <w:rPr>
          <w:rFonts w:eastAsia="MS Mincho"/>
        </w:rPr>
        <w:t xml:space="preserve"> – эффективное средство для долгосрочного медикаментозного лечения у больных с хронической подагрой  (уровень доказательности  </w:t>
      </w:r>
      <w:proofErr w:type="spellStart"/>
      <w:r w:rsidR="0093450A" w:rsidRPr="00F71FF6">
        <w:rPr>
          <w:rFonts w:eastAsia="MS Mincho"/>
          <w:lang w:val="en-US"/>
        </w:rPr>
        <w:t>Ib</w:t>
      </w:r>
      <w:proofErr w:type="spellEnd"/>
      <w:r w:rsidR="0093450A" w:rsidRPr="00F71FF6">
        <w:rPr>
          <w:rFonts w:eastAsia="MS Mincho"/>
        </w:rPr>
        <w:t xml:space="preserve">). </w:t>
      </w:r>
      <w:r w:rsidR="0016534A" w:rsidRPr="00F71FF6">
        <w:rPr>
          <w:bCs/>
        </w:rPr>
        <w:t xml:space="preserve">Назначение  </w:t>
      </w:r>
      <w:proofErr w:type="spellStart"/>
      <w:r w:rsidR="0016534A" w:rsidRPr="00F71FF6">
        <w:rPr>
          <w:bCs/>
        </w:rPr>
        <w:t>аллопуринола</w:t>
      </w:r>
      <w:proofErr w:type="spellEnd"/>
      <w:r w:rsidR="0016534A" w:rsidRPr="00F71FF6">
        <w:rPr>
          <w:bCs/>
        </w:rPr>
        <w:t xml:space="preserve"> – реальная возможность проведения адекватной длительной </w:t>
      </w:r>
      <w:proofErr w:type="spellStart"/>
      <w:r w:rsidR="0016534A" w:rsidRPr="00F71FF6">
        <w:rPr>
          <w:bCs/>
        </w:rPr>
        <w:t>антигиперурикемической</w:t>
      </w:r>
      <w:proofErr w:type="spellEnd"/>
      <w:r w:rsidR="0016534A" w:rsidRPr="00F71FF6">
        <w:rPr>
          <w:bCs/>
        </w:rPr>
        <w:t xml:space="preserve"> терапии. При этом э</w:t>
      </w:r>
      <w:r w:rsidR="00937AA0" w:rsidRPr="00F71FF6">
        <w:rPr>
          <w:bCs/>
        </w:rPr>
        <w:t xml:space="preserve">ффект в отношении </w:t>
      </w:r>
      <w:r w:rsidR="00937AA0" w:rsidRPr="00F71FF6">
        <w:rPr>
          <w:rFonts w:eastAsia="MS Mincho"/>
        </w:rPr>
        <w:t>снижения сывор</w:t>
      </w:r>
      <w:r w:rsidR="00FC2A12" w:rsidRPr="00F71FF6">
        <w:rPr>
          <w:rFonts w:eastAsia="MS Mincho"/>
        </w:rPr>
        <w:t>о</w:t>
      </w:r>
      <w:r w:rsidR="00937AA0" w:rsidRPr="00F71FF6">
        <w:rPr>
          <w:rFonts w:eastAsia="MS Mincho"/>
        </w:rPr>
        <w:t xml:space="preserve">точного уровня мочевой кислоты </w:t>
      </w:r>
      <w:proofErr w:type="spellStart"/>
      <w:r w:rsidR="00937AA0" w:rsidRPr="00F71FF6">
        <w:rPr>
          <w:rFonts w:eastAsia="MS Mincho"/>
        </w:rPr>
        <w:t>дозозависимый</w:t>
      </w:r>
      <w:proofErr w:type="spellEnd"/>
      <w:r w:rsidR="00937AA0" w:rsidRPr="00F71FF6">
        <w:rPr>
          <w:rFonts w:eastAsia="MS Mincho"/>
        </w:rPr>
        <w:t xml:space="preserve"> (уровень</w:t>
      </w:r>
      <w:r w:rsidR="0063519E" w:rsidRPr="00F71FF6">
        <w:rPr>
          <w:rFonts w:eastAsia="MS Mincho"/>
        </w:rPr>
        <w:t xml:space="preserve"> доказательности </w:t>
      </w:r>
      <w:r w:rsidR="00937AA0" w:rsidRPr="00F71FF6">
        <w:rPr>
          <w:rFonts w:eastAsia="MS Mincho"/>
        </w:rPr>
        <w:t xml:space="preserve"> </w:t>
      </w:r>
      <w:proofErr w:type="spellStart"/>
      <w:r w:rsidR="00937AA0" w:rsidRPr="00F71FF6">
        <w:rPr>
          <w:rFonts w:eastAsia="MS Mincho"/>
          <w:lang w:val="en-US"/>
        </w:rPr>
        <w:t>IIb</w:t>
      </w:r>
      <w:proofErr w:type="spellEnd"/>
      <w:r w:rsidR="00937AA0" w:rsidRPr="00F71FF6">
        <w:rPr>
          <w:rFonts w:eastAsia="MS Mincho"/>
        </w:rPr>
        <w:t>).</w:t>
      </w:r>
      <w:r w:rsidR="00F75C14" w:rsidRPr="00F71FF6">
        <w:rPr>
          <w:rFonts w:eastAsia="MS Mincho"/>
        </w:rPr>
        <w:t xml:space="preserve"> </w:t>
      </w:r>
    </w:p>
    <w:p w:rsidR="00F71FF6" w:rsidRPr="00F71FF6" w:rsidRDefault="00FE4D90" w:rsidP="00C9747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F71FF6">
        <w:rPr>
          <w:bCs/>
        </w:rPr>
        <w:t>Препарат должен быть назначен в исходно низкой дозе (100 мг ежедневно) с последующим увеличением (при необходимости) по 100 мг каждые две-четыре недели</w:t>
      </w:r>
      <w:r w:rsidR="0063519E" w:rsidRPr="00F71FF6">
        <w:rPr>
          <w:bCs/>
        </w:rPr>
        <w:t xml:space="preserve">, что особенно важно у больных с почечной недостаточностью </w:t>
      </w:r>
      <w:r w:rsidR="0063519E" w:rsidRPr="00F71FF6">
        <w:rPr>
          <w:rFonts w:eastAsia="MS Mincho"/>
        </w:rPr>
        <w:t>(уровень IV)</w:t>
      </w:r>
      <w:r w:rsidRPr="00F71FF6">
        <w:rPr>
          <w:bCs/>
        </w:rPr>
        <w:t xml:space="preserve">. </w:t>
      </w:r>
      <w:r w:rsidR="00197411" w:rsidRPr="00F71FF6">
        <w:rPr>
          <w:bCs/>
        </w:rPr>
        <w:t xml:space="preserve"> </w:t>
      </w:r>
      <w:r w:rsidRPr="00F71FF6">
        <w:rPr>
          <w:bCs/>
        </w:rPr>
        <w:t xml:space="preserve">При наличии почечной недостаточности доза должна быть подвергнута коррекции. </w:t>
      </w:r>
    </w:p>
    <w:p w:rsidR="00FE4D90" w:rsidRPr="00F71FF6" w:rsidRDefault="00FE4D90" w:rsidP="00C9747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F71FF6">
        <w:rPr>
          <w:bCs/>
        </w:rPr>
        <w:t xml:space="preserve">В случае развития побочных эффектов, связанных с применением </w:t>
      </w:r>
      <w:proofErr w:type="spellStart"/>
      <w:r w:rsidRPr="00F71FF6">
        <w:rPr>
          <w:bCs/>
        </w:rPr>
        <w:t>аллопуринола</w:t>
      </w:r>
      <w:proofErr w:type="spellEnd"/>
      <w:r w:rsidRPr="00F71FF6">
        <w:rPr>
          <w:bCs/>
        </w:rPr>
        <w:t xml:space="preserve">, возможно назначение других ингибиторов </w:t>
      </w:r>
      <w:proofErr w:type="spellStart"/>
      <w:r w:rsidRPr="00F71FF6">
        <w:rPr>
          <w:bCs/>
        </w:rPr>
        <w:t>ксантиноксидазы</w:t>
      </w:r>
      <w:proofErr w:type="spellEnd"/>
      <w:r w:rsidRPr="00F71FF6">
        <w:rPr>
          <w:bCs/>
        </w:rPr>
        <w:t xml:space="preserve">, </w:t>
      </w:r>
      <w:proofErr w:type="spellStart"/>
      <w:r w:rsidRPr="00F71FF6">
        <w:rPr>
          <w:bCs/>
        </w:rPr>
        <w:t>урикозуриков</w:t>
      </w:r>
      <w:proofErr w:type="spellEnd"/>
      <w:r w:rsidRPr="00F71FF6">
        <w:rPr>
          <w:bCs/>
        </w:rPr>
        <w:t xml:space="preserve">. Проведение </w:t>
      </w:r>
      <w:proofErr w:type="spellStart"/>
      <w:r w:rsidRPr="00F71FF6">
        <w:rPr>
          <w:bCs/>
        </w:rPr>
        <w:t>десенсибизизации</w:t>
      </w:r>
      <w:proofErr w:type="spellEnd"/>
      <w:r w:rsidRPr="00F71FF6">
        <w:rPr>
          <w:bCs/>
        </w:rPr>
        <w:t xml:space="preserve"> к </w:t>
      </w:r>
      <w:proofErr w:type="spellStart"/>
      <w:r w:rsidRPr="00F71FF6">
        <w:rPr>
          <w:bCs/>
        </w:rPr>
        <w:t>аллопуринолу</w:t>
      </w:r>
      <w:proofErr w:type="spellEnd"/>
      <w:r w:rsidRPr="00F71FF6">
        <w:rPr>
          <w:bCs/>
        </w:rPr>
        <w:t xml:space="preserve"> возможно только при умеренных кожных проявлениях аллергической реакции</w:t>
      </w:r>
      <w:r w:rsidRPr="00F71FF6">
        <w:rPr>
          <w:rFonts w:eastAsia="MS Mincho"/>
        </w:rPr>
        <w:t xml:space="preserve"> (уровень </w:t>
      </w:r>
      <w:r w:rsidR="00F71FF6" w:rsidRPr="00F71FF6">
        <w:rPr>
          <w:rFonts w:eastAsia="MS Mincho"/>
        </w:rPr>
        <w:t xml:space="preserve">доказательности </w:t>
      </w:r>
      <w:r w:rsidRPr="00F71FF6">
        <w:rPr>
          <w:rFonts w:eastAsia="MS Mincho"/>
        </w:rPr>
        <w:t xml:space="preserve">IV). </w:t>
      </w:r>
    </w:p>
    <w:p w:rsidR="00C41A1F" w:rsidRDefault="006A1F51" w:rsidP="00C9747A">
      <w:pPr>
        <w:spacing w:line="360" w:lineRule="auto"/>
        <w:jc w:val="both"/>
        <w:rPr>
          <w:rFonts w:eastAsia="MS Mincho"/>
        </w:rPr>
      </w:pPr>
      <w:r>
        <w:rPr>
          <w:rFonts w:eastAsia="MS Mincho"/>
          <w:b/>
          <w:lang w:eastAsia="ja-JP"/>
        </w:rPr>
        <w:t>3</w:t>
      </w:r>
      <w:r w:rsidR="00FE4D90" w:rsidRPr="00C42FA7">
        <w:rPr>
          <w:rFonts w:eastAsia="MS Mincho"/>
          <w:b/>
          <w:lang w:eastAsia="ja-JP"/>
        </w:rPr>
        <w:t>.</w:t>
      </w:r>
      <w:r w:rsidR="00B40E81" w:rsidRPr="00C42FA7">
        <w:rPr>
          <w:rFonts w:eastAsia="MS Mincho"/>
          <w:b/>
          <w:lang w:eastAsia="ja-JP"/>
        </w:rPr>
        <w:t>3.4.</w:t>
      </w:r>
      <w:r w:rsidR="00B40E81">
        <w:rPr>
          <w:rFonts w:eastAsia="MS Mincho"/>
          <w:lang w:eastAsia="ja-JP"/>
        </w:rPr>
        <w:t xml:space="preserve"> </w:t>
      </w:r>
      <w:proofErr w:type="spellStart"/>
      <w:r w:rsidR="00FE4D90" w:rsidRPr="00EF63C8">
        <w:rPr>
          <w:rFonts w:eastAsia="MS Mincho"/>
          <w:bCs/>
          <w:lang w:eastAsia="ja-JP"/>
        </w:rPr>
        <w:t>Урикозурические</w:t>
      </w:r>
      <w:proofErr w:type="spellEnd"/>
      <w:r w:rsidR="00FE4D90" w:rsidRPr="00EF63C8">
        <w:rPr>
          <w:rFonts w:eastAsia="MS Mincho"/>
          <w:bCs/>
          <w:lang w:eastAsia="ja-JP"/>
        </w:rPr>
        <w:t xml:space="preserve"> агенты (</w:t>
      </w:r>
      <w:proofErr w:type="spellStart"/>
      <w:r w:rsidR="00FE4D90" w:rsidRPr="00EF63C8">
        <w:rPr>
          <w:rFonts w:eastAsia="MS Mincho"/>
          <w:bCs/>
          <w:lang w:eastAsia="ja-JP"/>
        </w:rPr>
        <w:t>пробенецид</w:t>
      </w:r>
      <w:proofErr w:type="spellEnd"/>
      <w:r w:rsidR="00FE4D90" w:rsidRPr="00EF63C8">
        <w:rPr>
          <w:rFonts w:eastAsia="MS Mincho"/>
          <w:bCs/>
          <w:lang w:eastAsia="ja-JP"/>
        </w:rPr>
        <w:t xml:space="preserve">, </w:t>
      </w:r>
      <w:proofErr w:type="spellStart"/>
      <w:r w:rsidR="00FE4D90" w:rsidRPr="00EF63C8">
        <w:rPr>
          <w:rFonts w:eastAsia="MS Mincho"/>
          <w:bCs/>
          <w:lang w:eastAsia="ja-JP"/>
        </w:rPr>
        <w:t>сульфинпиразон</w:t>
      </w:r>
      <w:proofErr w:type="spellEnd"/>
      <w:r w:rsidR="00FE4D90" w:rsidRPr="00EF63C8">
        <w:rPr>
          <w:rFonts w:eastAsia="MS Mincho"/>
          <w:bCs/>
          <w:lang w:eastAsia="ja-JP"/>
        </w:rPr>
        <w:t xml:space="preserve">) могут применяться как альтернатива </w:t>
      </w:r>
      <w:proofErr w:type="spellStart"/>
      <w:r w:rsidR="00FE4D90" w:rsidRPr="00EF63C8">
        <w:rPr>
          <w:rFonts w:eastAsia="MS Mincho"/>
          <w:bCs/>
          <w:lang w:eastAsia="ja-JP"/>
        </w:rPr>
        <w:t>аллопуринолу</w:t>
      </w:r>
      <w:proofErr w:type="spellEnd"/>
      <w:r w:rsidR="00FE4D90" w:rsidRPr="00EF63C8">
        <w:rPr>
          <w:rFonts w:eastAsia="MS Mincho"/>
          <w:bCs/>
          <w:lang w:eastAsia="ja-JP"/>
        </w:rPr>
        <w:t xml:space="preserve"> у пациентов с нормальной функцией почек, но относительно противопоказаны больным с </w:t>
      </w:r>
      <w:proofErr w:type="spellStart"/>
      <w:r w:rsidR="00FE4D90" w:rsidRPr="00EF63C8">
        <w:rPr>
          <w:rFonts w:eastAsia="MS Mincho"/>
          <w:bCs/>
          <w:lang w:eastAsia="ja-JP"/>
        </w:rPr>
        <w:t>уролитиазом</w:t>
      </w:r>
      <w:proofErr w:type="spellEnd"/>
      <w:r w:rsidR="00FE4D90" w:rsidRPr="00EF63C8">
        <w:rPr>
          <w:rFonts w:eastAsia="MS Mincho"/>
          <w:bCs/>
          <w:lang w:eastAsia="ja-JP"/>
        </w:rPr>
        <w:t xml:space="preserve">. </w:t>
      </w:r>
      <w:r w:rsidR="00EF63C8" w:rsidRPr="00EF63C8">
        <w:rPr>
          <w:rFonts w:eastAsia="MS Mincho"/>
          <w:bCs/>
          <w:lang w:eastAsia="ja-JP"/>
        </w:rPr>
        <w:t xml:space="preserve">Эффект в отношении </w:t>
      </w:r>
      <w:r w:rsidR="00EF63C8" w:rsidRPr="00EF63C8">
        <w:rPr>
          <w:rFonts w:eastAsia="MS Mincho"/>
        </w:rPr>
        <w:t xml:space="preserve">снижения сывороточного уровня мочевой кислоты, меньше, чем у </w:t>
      </w:r>
      <w:proofErr w:type="spellStart"/>
      <w:r w:rsidR="00EF63C8" w:rsidRPr="00EF63C8">
        <w:rPr>
          <w:rFonts w:eastAsia="MS Mincho"/>
        </w:rPr>
        <w:t>аллопуринола</w:t>
      </w:r>
      <w:proofErr w:type="spellEnd"/>
      <w:r w:rsidR="00EF63C8" w:rsidRPr="00EF63C8">
        <w:rPr>
          <w:rFonts w:eastAsia="MS Mincho"/>
        </w:rPr>
        <w:t xml:space="preserve"> (уровень доказательности </w:t>
      </w:r>
      <w:proofErr w:type="spellStart"/>
      <w:r w:rsidR="00EF63C8" w:rsidRPr="00EF63C8">
        <w:rPr>
          <w:rFonts w:eastAsia="MS Mincho"/>
          <w:lang w:val="en-US"/>
        </w:rPr>
        <w:t>IIa</w:t>
      </w:r>
      <w:proofErr w:type="spellEnd"/>
      <w:r w:rsidR="00EF63C8" w:rsidRPr="00EF63C8">
        <w:rPr>
          <w:rFonts w:eastAsia="MS Mincho"/>
        </w:rPr>
        <w:t>)</w:t>
      </w:r>
      <w:r w:rsidR="00EF63C8">
        <w:rPr>
          <w:rFonts w:eastAsia="MS Mincho"/>
        </w:rPr>
        <w:t>.</w:t>
      </w:r>
      <w:r w:rsidR="000B03F4" w:rsidRPr="000B03F4">
        <w:rPr>
          <w:rFonts w:eastAsia="MS Mincho"/>
        </w:rPr>
        <w:t xml:space="preserve"> </w:t>
      </w:r>
      <w:r w:rsidR="000B03F4" w:rsidRPr="004776CC">
        <w:rPr>
          <w:rFonts w:eastAsia="MS Mincho"/>
        </w:rPr>
        <w:t xml:space="preserve">Они не должны использоваться в пациентах со сниженной функцией почек  (уровень доказательности </w:t>
      </w:r>
      <w:proofErr w:type="spellStart"/>
      <w:r w:rsidR="000B03F4" w:rsidRPr="004776CC">
        <w:rPr>
          <w:rFonts w:eastAsia="MS Mincho"/>
          <w:lang w:val="en-US"/>
        </w:rPr>
        <w:t>IIb</w:t>
      </w:r>
      <w:proofErr w:type="spellEnd"/>
      <w:r w:rsidR="000B03F4" w:rsidRPr="004776CC">
        <w:rPr>
          <w:rFonts w:eastAsia="MS Mincho"/>
        </w:rPr>
        <w:t>).</w:t>
      </w:r>
      <w:r w:rsidR="000B03F4">
        <w:rPr>
          <w:rFonts w:eastAsia="MS Mincho"/>
        </w:rPr>
        <w:t xml:space="preserve"> </w:t>
      </w:r>
    </w:p>
    <w:p w:rsidR="00C41A1F" w:rsidRPr="00C41A1F" w:rsidRDefault="00C41A1F" w:rsidP="00C9747A">
      <w:pPr>
        <w:spacing w:line="360" w:lineRule="auto"/>
        <w:jc w:val="both"/>
        <w:rPr>
          <w:rFonts w:eastAsia="MS Mincho"/>
          <w:bCs/>
          <w:lang w:eastAsia="ja-JP"/>
        </w:rPr>
      </w:pPr>
      <w:proofErr w:type="spellStart"/>
      <w:r w:rsidRPr="00C41A1F">
        <w:rPr>
          <w:rFonts w:eastAsia="MS Mincho"/>
          <w:bCs/>
          <w:lang w:eastAsia="ja-JP"/>
        </w:rPr>
        <w:t>Бензбромарон</w:t>
      </w:r>
      <w:proofErr w:type="spellEnd"/>
      <w:r w:rsidRPr="00C41A1F">
        <w:rPr>
          <w:rFonts w:eastAsia="MS Mincho"/>
          <w:bCs/>
          <w:lang w:eastAsia="ja-JP"/>
        </w:rPr>
        <w:t xml:space="preserve"> может применяться у больных с мягкой и умеренной почечной недостаточностью у некоторых больных, но требует контроля в связи с риском </w:t>
      </w:r>
      <w:proofErr w:type="spellStart"/>
      <w:r w:rsidRPr="00C41A1F">
        <w:rPr>
          <w:rFonts w:eastAsia="MS Mincho"/>
          <w:bCs/>
          <w:lang w:eastAsia="ja-JP"/>
        </w:rPr>
        <w:t>гепатотоксичности</w:t>
      </w:r>
      <w:proofErr w:type="spellEnd"/>
      <w:r w:rsidRPr="00C41A1F">
        <w:rPr>
          <w:rFonts w:eastAsia="MS Mincho"/>
          <w:bCs/>
          <w:lang w:eastAsia="ja-JP"/>
        </w:rPr>
        <w:t xml:space="preserve"> </w:t>
      </w:r>
      <w:r w:rsidRPr="00C41A1F">
        <w:rPr>
          <w:rFonts w:eastAsia="MS Mincho"/>
        </w:rPr>
        <w:t xml:space="preserve">(уровень доказательности </w:t>
      </w:r>
      <w:proofErr w:type="spellStart"/>
      <w:r w:rsidRPr="00C41A1F">
        <w:rPr>
          <w:rFonts w:eastAsia="MS Mincho"/>
          <w:lang w:val="en-US"/>
        </w:rPr>
        <w:t>Ib</w:t>
      </w:r>
      <w:proofErr w:type="spellEnd"/>
      <w:r w:rsidRPr="00C41A1F">
        <w:rPr>
          <w:rFonts w:eastAsia="MS Mincho"/>
        </w:rPr>
        <w:t>)</w:t>
      </w:r>
      <w:r w:rsidRPr="00C41A1F">
        <w:rPr>
          <w:rFonts w:eastAsia="MS Mincho"/>
          <w:bCs/>
          <w:lang w:eastAsia="ja-JP"/>
        </w:rPr>
        <w:t xml:space="preserve">. </w:t>
      </w:r>
    </w:p>
    <w:p w:rsidR="007E6142" w:rsidRDefault="006A1F51" w:rsidP="00C9747A">
      <w:pPr>
        <w:spacing w:line="360" w:lineRule="auto"/>
        <w:jc w:val="both"/>
        <w:rPr>
          <w:rFonts w:eastAsia="MS Mincho"/>
        </w:rPr>
      </w:pPr>
      <w:r>
        <w:rPr>
          <w:rFonts w:eastAsia="MS Mincho"/>
          <w:b/>
          <w:bCs/>
          <w:lang w:eastAsia="ja-JP"/>
        </w:rPr>
        <w:t>3</w:t>
      </w:r>
      <w:r w:rsidR="00082595">
        <w:rPr>
          <w:rFonts w:eastAsia="MS Mincho"/>
          <w:b/>
          <w:bCs/>
          <w:lang w:eastAsia="ja-JP"/>
        </w:rPr>
        <w:t>.3.5.</w:t>
      </w:r>
      <w:r w:rsidR="00FE4D90" w:rsidRPr="004776CC">
        <w:rPr>
          <w:rFonts w:eastAsia="MS Mincho"/>
        </w:rPr>
        <w:t xml:space="preserve"> </w:t>
      </w:r>
      <w:r w:rsidR="00FE4D90" w:rsidRPr="00082595">
        <w:rPr>
          <w:rFonts w:eastAsia="MS Mincho"/>
          <w:bCs/>
          <w:lang w:eastAsia="ja-JP"/>
        </w:rPr>
        <w:t xml:space="preserve">Профилактика суставных атак в течение </w:t>
      </w:r>
      <w:r w:rsidR="007E6142">
        <w:rPr>
          <w:rFonts w:eastAsia="MS Mincho"/>
          <w:bCs/>
          <w:lang w:eastAsia="ja-JP"/>
        </w:rPr>
        <w:t xml:space="preserve">первых </w:t>
      </w:r>
      <w:r w:rsidR="00FE4D90" w:rsidRPr="00082595">
        <w:rPr>
          <w:rFonts w:eastAsia="MS Mincho"/>
          <w:bCs/>
          <w:lang w:eastAsia="ja-JP"/>
        </w:rPr>
        <w:t>месяц</w:t>
      </w:r>
      <w:r w:rsidR="007E6142">
        <w:rPr>
          <w:rFonts w:eastAsia="MS Mincho"/>
          <w:bCs/>
          <w:lang w:eastAsia="ja-JP"/>
        </w:rPr>
        <w:t>ев</w:t>
      </w:r>
      <w:r w:rsidR="00FE4D90" w:rsidRPr="00082595">
        <w:rPr>
          <w:rFonts w:eastAsia="MS Mincho"/>
          <w:bCs/>
          <w:lang w:eastAsia="ja-JP"/>
        </w:rPr>
        <w:t xml:space="preserve"> </w:t>
      </w:r>
      <w:proofErr w:type="spellStart"/>
      <w:r w:rsidR="00FE4D90" w:rsidRPr="00082595">
        <w:rPr>
          <w:rFonts w:eastAsia="MS Mincho"/>
          <w:bCs/>
          <w:lang w:eastAsia="ja-JP"/>
        </w:rPr>
        <w:t>антигиперурикемической</w:t>
      </w:r>
      <w:proofErr w:type="spellEnd"/>
      <w:r w:rsidR="00FE4D90" w:rsidRPr="00082595">
        <w:rPr>
          <w:rFonts w:eastAsia="MS Mincho"/>
          <w:bCs/>
          <w:lang w:eastAsia="ja-JP"/>
        </w:rPr>
        <w:t xml:space="preserve"> терапии может достигаться колхицином (0,5-</w:t>
      </w:r>
      <w:smartTag w:uri="urn:schemas-microsoft-com:office:smarttags" w:element="metricconverter">
        <w:smartTagPr>
          <w:attr w:name="ProductID" w:val="1,0 грамм"/>
        </w:smartTagPr>
        <w:r w:rsidR="00FE4D90" w:rsidRPr="00082595">
          <w:rPr>
            <w:rFonts w:eastAsia="MS Mincho"/>
            <w:bCs/>
            <w:lang w:eastAsia="ja-JP"/>
          </w:rPr>
          <w:t>1,0 грамм</w:t>
        </w:r>
      </w:smartTag>
      <w:r w:rsidR="00FE4D90" w:rsidRPr="00082595">
        <w:rPr>
          <w:rFonts w:eastAsia="MS Mincho"/>
          <w:bCs/>
          <w:lang w:eastAsia="ja-JP"/>
        </w:rPr>
        <w:t xml:space="preserve"> в день) </w:t>
      </w:r>
      <w:r w:rsidR="00082595" w:rsidRPr="00082595">
        <w:rPr>
          <w:rFonts w:eastAsia="MS Mincho"/>
        </w:rPr>
        <w:t xml:space="preserve">(уровень доказательности </w:t>
      </w:r>
      <w:proofErr w:type="spellStart"/>
      <w:r w:rsidR="00082595" w:rsidRPr="00082595">
        <w:rPr>
          <w:rFonts w:eastAsia="MS Mincho"/>
          <w:lang w:val="en-US"/>
        </w:rPr>
        <w:t>Ib</w:t>
      </w:r>
      <w:proofErr w:type="spellEnd"/>
      <w:r w:rsidR="00082595" w:rsidRPr="00082595">
        <w:rPr>
          <w:rFonts w:eastAsia="MS Mincho"/>
        </w:rPr>
        <w:t xml:space="preserve">) </w:t>
      </w:r>
      <w:r w:rsidR="00FE4D90" w:rsidRPr="00082595">
        <w:rPr>
          <w:rFonts w:eastAsia="MS Mincho"/>
          <w:bCs/>
          <w:lang w:eastAsia="ja-JP"/>
        </w:rPr>
        <w:t xml:space="preserve">и/или НПВП (с </w:t>
      </w:r>
      <w:proofErr w:type="spellStart"/>
      <w:r w:rsidR="00FE4D90" w:rsidRPr="00082595">
        <w:rPr>
          <w:rFonts w:eastAsia="MS Mincho"/>
          <w:bCs/>
          <w:lang w:eastAsia="ja-JP"/>
        </w:rPr>
        <w:t>гастропротекцией</w:t>
      </w:r>
      <w:proofErr w:type="spellEnd"/>
      <w:r w:rsidR="00FE4D90" w:rsidRPr="00082595">
        <w:rPr>
          <w:rFonts w:eastAsia="MS Mincho"/>
          <w:bCs/>
          <w:lang w:eastAsia="ja-JP"/>
        </w:rPr>
        <w:t xml:space="preserve"> при показании)</w:t>
      </w:r>
      <w:r w:rsidR="00082595" w:rsidRPr="00082595">
        <w:rPr>
          <w:rFonts w:eastAsia="MS Mincho"/>
        </w:rPr>
        <w:t xml:space="preserve"> (уровень доказательности </w:t>
      </w:r>
      <w:proofErr w:type="spellStart"/>
      <w:r w:rsidR="00082595" w:rsidRPr="00082595">
        <w:rPr>
          <w:rFonts w:eastAsia="MS Mincho"/>
          <w:lang w:val="en-US"/>
        </w:rPr>
        <w:t>IIa</w:t>
      </w:r>
      <w:proofErr w:type="spellEnd"/>
      <w:r w:rsidR="00082595" w:rsidRPr="00082595">
        <w:rPr>
          <w:rFonts w:eastAsia="MS Mincho"/>
        </w:rPr>
        <w:t xml:space="preserve">).  И колхицин  и НПВП имеют потенциально серьезные побочные </w:t>
      </w:r>
      <w:proofErr w:type="gramStart"/>
      <w:r w:rsidR="00082595" w:rsidRPr="00082595">
        <w:rPr>
          <w:rFonts w:eastAsia="MS Mincho"/>
        </w:rPr>
        <w:t>эффекты</w:t>
      </w:r>
      <w:proofErr w:type="gramEnd"/>
      <w:r w:rsidR="00082595" w:rsidRPr="00082595">
        <w:rPr>
          <w:rFonts w:eastAsia="MS Mincho"/>
        </w:rPr>
        <w:t xml:space="preserve"> и их назначение предопределяет необходимость соотнести потенциальные пользу и вред.  </w:t>
      </w:r>
    </w:p>
    <w:p w:rsidR="00FE4D90" w:rsidRPr="00082595" w:rsidRDefault="007E6142" w:rsidP="00C9747A">
      <w:pPr>
        <w:spacing w:line="360" w:lineRule="auto"/>
        <w:jc w:val="both"/>
        <w:rPr>
          <w:rFonts w:eastAsia="MS Mincho"/>
          <w:b/>
          <w:bCs/>
          <w:lang w:eastAsia="ja-JP"/>
        </w:rPr>
      </w:pPr>
      <w:r>
        <w:rPr>
          <w:rFonts w:eastAsia="MS Mincho"/>
        </w:rPr>
        <w:t xml:space="preserve">При наличии противопоказании и/или неэффективности НПВП и колхицина </w:t>
      </w:r>
      <w:r w:rsidR="005B03BA">
        <w:rPr>
          <w:rFonts w:eastAsia="MS Mincho"/>
        </w:rPr>
        <w:t xml:space="preserve">для профилактики приступов артрита </w:t>
      </w:r>
      <w:proofErr w:type="gramStart"/>
      <w:r w:rsidR="005B03BA">
        <w:rPr>
          <w:rFonts w:eastAsia="MS Mincho"/>
        </w:rPr>
        <w:t>в первые</w:t>
      </w:r>
      <w:proofErr w:type="gramEnd"/>
      <w:r w:rsidR="005B03BA">
        <w:rPr>
          <w:rFonts w:eastAsia="MS Mincho"/>
        </w:rPr>
        <w:t xml:space="preserve"> месяцы </w:t>
      </w:r>
      <w:proofErr w:type="spellStart"/>
      <w:r w:rsidR="005B03BA">
        <w:rPr>
          <w:rFonts w:eastAsia="MS Mincho"/>
        </w:rPr>
        <w:t>антигиперурикемической</w:t>
      </w:r>
      <w:proofErr w:type="spellEnd"/>
      <w:r w:rsidR="005B03BA">
        <w:rPr>
          <w:rFonts w:eastAsia="MS Mincho"/>
        </w:rPr>
        <w:t xml:space="preserve"> терапии </w:t>
      </w:r>
      <w:r>
        <w:rPr>
          <w:rFonts w:eastAsia="MS Mincho"/>
        </w:rPr>
        <w:t xml:space="preserve">возможно назначение </w:t>
      </w:r>
      <w:r w:rsidR="005B03BA">
        <w:rPr>
          <w:rFonts w:eastAsia="MS Mincho"/>
        </w:rPr>
        <w:t xml:space="preserve">ингибиторов интерлейкина-1 </w:t>
      </w:r>
      <w:r w:rsidR="005B03BA" w:rsidRPr="00C41A1F">
        <w:rPr>
          <w:rFonts w:eastAsia="MS Mincho"/>
        </w:rPr>
        <w:t xml:space="preserve">(уровень доказательности </w:t>
      </w:r>
      <w:proofErr w:type="spellStart"/>
      <w:r w:rsidR="005B03BA" w:rsidRPr="00C41A1F">
        <w:rPr>
          <w:rFonts w:eastAsia="MS Mincho"/>
          <w:lang w:val="en-US"/>
        </w:rPr>
        <w:t>Ib</w:t>
      </w:r>
      <w:proofErr w:type="spellEnd"/>
      <w:r w:rsidR="005B03BA" w:rsidRPr="00C41A1F">
        <w:rPr>
          <w:rFonts w:eastAsia="MS Mincho"/>
        </w:rPr>
        <w:t>)</w:t>
      </w:r>
      <w:r w:rsidR="005B03BA" w:rsidRPr="00C41A1F">
        <w:rPr>
          <w:rFonts w:eastAsia="MS Mincho"/>
          <w:bCs/>
          <w:lang w:eastAsia="ja-JP"/>
        </w:rPr>
        <w:t>.</w:t>
      </w:r>
      <w:r w:rsidR="005B03BA">
        <w:rPr>
          <w:rFonts w:eastAsia="MS Mincho"/>
          <w:bCs/>
          <w:lang w:eastAsia="ja-JP"/>
        </w:rPr>
        <w:t xml:space="preserve"> </w:t>
      </w:r>
    </w:p>
    <w:p w:rsidR="00FE4D90" w:rsidRPr="002C0AAA" w:rsidRDefault="006A1F51" w:rsidP="00C9747A">
      <w:pPr>
        <w:autoSpaceDE w:val="0"/>
        <w:autoSpaceDN w:val="0"/>
        <w:adjustRightInd w:val="0"/>
        <w:spacing w:line="360" w:lineRule="auto"/>
        <w:jc w:val="both"/>
        <w:rPr>
          <w:rFonts w:eastAsia="MS Mincho"/>
          <w:lang w:eastAsia="ja-JP"/>
        </w:rPr>
      </w:pPr>
      <w:r>
        <w:rPr>
          <w:rFonts w:eastAsia="MS Mincho"/>
          <w:b/>
        </w:rPr>
        <w:t>3</w:t>
      </w:r>
      <w:r w:rsidR="005C3D0D" w:rsidRPr="005C3D0D">
        <w:rPr>
          <w:rFonts w:eastAsia="MS Mincho"/>
          <w:b/>
        </w:rPr>
        <w:t>.3.6.</w:t>
      </w:r>
      <w:r w:rsidR="005C3D0D">
        <w:rPr>
          <w:rFonts w:eastAsia="MS Mincho"/>
          <w:b/>
        </w:rPr>
        <w:t xml:space="preserve"> </w:t>
      </w:r>
      <w:r w:rsidR="00FE4D90" w:rsidRPr="004776CC">
        <w:rPr>
          <w:rFonts w:eastAsia="MS Mincho"/>
          <w:lang w:eastAsia="ja-JP"/>
        </w:rPr>
        <w:t xml:space="preserve"> </w:t>
      </w:r>
      <w:r w:rsidR="00FE4D90" w:rsidRPr="002C0AAA">
        <w:rPr>
          <w:rFonts w:eastAsia="MS Mincho"/>
          <w:bCs/>
          <w:lang w:eastAsia="ja-JP"/>
        </w:rPr>
        <w:t xml:space="preserve">У больных с подагрой прием </w:t>
      </w:r>
      <w:proofErr w:type="spellStart"/>
      <w:r w:rsidR="00FE4D90" w:rsidRPr="002C0AAA">
        <w:rPr>
          <w:rFonts w:eastAsia="MS Mincho"/>
          <w:bCs/>
          <w:lang w:eastAsia="ja-JP"/>
        </w:rPr>
        <w:t>диуретиков</w:t>
      </w:r>
      <w:proofErr w:type="spellEnd"/>
      <w:r w:rsidR="00FE4D90" w:rsidRPr="002C0AAA">
        <w:rPr>
          <w:rFonts w:eastAsia="MS Mincho"/>
          <w:bCs/>
          <w:lang w:eastAsia="ja-JP"/>
        </w:rPr>
        <w:t xml:space="preserve"> по возможности отменяют</w:t>
      </w:r>
      <w:r w:rsidR="002C0AAA" w:rsidRPr="002C0AAA">
        <w:rPr>
          <w:rFonts w:eastAsia="MS Mincho"/>
          <w:bCs/>
          <w:lang w:eastAsia="ja-JP"/>
        </w:rPr>
        <w:t xml:space="preserve"> </w:t>
      </w:r>
      <w:r w:rsidR="002C0AAA" w:rsidRPr="002C0AAA">
        <w:rPr>
          <w:rFonts w:eastAsia="MS Mincho"/>
          <w:color w:val="000000"/>
        </w:rPr>
        <w:t xml:space="preserve">(уровень доказательности  IV), но </w:t>
      </w:r>
      <w:r w:rsidR="00FE4D90" w:rsidRPr="002C0AAA">
        <w:rPr>
          <w:rFonts w:eastAsia="MS Mincho"/>
          <w:bCs/>
          <w:lang w:eastAsia="ja-JP"/>
        </w:rPr>
        <w:t xml:space="preserve">это не касается случаев, когда </w:t>
      </w:r>
      <w:proofErr w:type="spellStart"/>
      <w:r w:rsidR="00FE4D90" w:rsidRPr="002C0AAA">
        <w:rPr>
          <w:rFonts w:eastAsia="MS Mincho"/>
          <w:bCs/>
          <w:lang w:eastAsia="ja-JP"/>
        </w:rPr>
        <w:t>диуретики</w:t>
      </w:r>
      <w:proofErr w:type="spellEnd"/>
      <w:r w:rsidR="00FE4D90" w:rsidRPr="002C0AAA">
        <w:rPr>
          <w:rFonts w:eastAsia="MS Mincho"/>
          <w:bCs/>
          <w:lang w:eastAsia="ja-JP"/>
        </w:rPr>
        <w:t xml:space="preserve"> назначены по жизненным  показаниям. </w:t>
      </w:r>
      <w:r w:rsidR="002C0AAA" w:rsidRPr="002C0AAA">
        <w:rPr>
          <w:rFonts w:eastAsia="MS Mincho"/>
          <w:color w:val="000000"/>
        </w:rPr>
        <w:t xml:space="preserve">В качестве  альтернативы могут  быть использованы другие </w:t>
      </w:r>
      <w:proofErr w:type="spellStart"/>
      <w:r w:rsidR="002C0AAA" w:rsidRPr="002C0AAA">
        <w:rPr>
          <w:rFonts w:eastAsia="MS Mincho"/>
          <w:color w:val="000000"/>
        </w:rPr>
        <w:t>гипотенивные</w:t>
      </w:r>
      <w:proofErr w:type="spellEnd"/>
      <w:r w:rsidR="002C0AAA" w:rsidRPr="002C0AAA">
        <w:rPr>
          <w:rFonts w:eastAsia="MS Mincho"/>
          <w:color w:val="000000"/>
        </w:rPr>
        <w:t xml:space="preserve"> препараты. </w:t>
      </w:r>
    </w:p>
    <w:p w:rsidR="00FE4D90" w:rsidRPr="002C0AAA" w:rsidRDefault="00FE4D90" w:rsidP="00C9747A">
      <w:pPr>
        <w:spacing w:line="360" w:lineRule="auto"/>
        <w:jc w:val="both"/>
        <w:rPr>
          <w:rFonts w:eastAsia="MS Mincho"/>
          <w:lang w:eastAsia="ja-JP"/>
        </w:rPr>
      </w:pPr>
      <w:r w:rsidRPr="002C0AAA">
        <w:rPr>
          <w:rFonts w:eastAsia="MS Mincho"/>
          <w:bCs/>
          <w:lang w:eastAsia="ja-JP"/>
        </w:rPr>
        <w:lastRenderedPageBreak/>
        <w:t xml:space="preserve">      </w:t>
      </w:r>
      <w:proofErr w:type="spellStart"/>
      <w:r w:rsidRPr="002C0AAA">
        <w:rPr>
          <w:rFonts w:eastAsia="MS Mincho"/>
          <w:bCs/>
          <w:lang w:eastAsia="ja-JP"/>
        </w:rPr>
        <w:t>Лозартан</w:t>
      </w:r>
      <w:proofErr w:type="spellEnd"/>
      <w:r w:rsidRPr="002C0AAA">
        <w:rPr>
          <w:rFonts w:eastAsia="MS Mincho"/>
          <w:bCs/>
          <w:lang w:eastAsia="ja-JP"/>
        </w:rPr>
        <w:t xml:space="preserve">  (</w:t>
      </w:r>
      <w:r w:rsidR="002C0AAA" w:rsidRPr="002C0AAA">
        <w:rPr>
          <w:rFonts w:eastAsia="MS Mincho"/>
          <w:bCs/>
          <w:lang w:eastAsia="ja-JP"/>
        </w:rPr>
        <w:t xml:space="preserve">уровень доказательности </w:t>
      </w:r>
      <w:proofErr w:type="spellStart"/>
      <w:r w:rsidRPr="002C0AAA">
        <w:rPr>
          <w:rFonts w:eastAsia="MS Mincho"/>
          <w:bCs/>
          <w:lang w:val="en-US" w:eastAsia="ja-JP"/>
        </w:rPr>
        <w:t>IIb</w:t>
      </w:r>
      <w:proofErr w:type="spellEnd"/>
      <w:r w:rsidRPr="002C0AAA">
        <w:rPr>
          <w:rFonts w:eastAsia="MS Mincho"/>
          <w:bCs/>
          <w:lang w:eastAsia="ja-JP"/>
        </w:rPr>
        <w:t xml:space="preserve">) и </w:t>
      </w:r>
      <w:proofErr w:type="spellStart"/>
      <w:r w:rsidRPr="002C0AAA">
        <w:rPr>
          <w:rFonts w:eastAsia="MS Mincho"/>
          <w:bCs/>
          <w:lang w:eastAsia="ja-JP"/>
        </w:rPr>
        <w:t>фенофибрат</w:t>
      </w:r>
      <w:proofErr w:type="spellEnd"/>
      <w:r w:rsidRPr="002C0AAA">
        <w:rPr>
          <w:rFonts w:eastAsia="MS Mincho"/>
          <w:bCs/>
          <w:lang w:eastAsia="ja-JP"/>
        </w:rPr>
        <w:t xml:space="preserve"> (</w:t>
      </w:r>
      <w:r w:rsidR="002C0AAA" w:rsidRPr="002C0AAA">
        <w:rPr>
          <w:rFonts w:eastAsia="MS Mincho"/>
          <w:bCs/>
          <w:lang w:eastAsia="ja-JP"/>
        </w:rPr>
        <w:t xml:space="preserve">уровень доказательности </w:t>
      </w:r>
      <w:proofErr w:type="spellStart"/>
      <w:r w:rsidRPr="002C0AAA">
        <w:rPr>
          <w:rFonts w:eastAsia="MS Mincho"/>
          <w:bCs/>
          <w:lang w:val="en-US" w:eastAsia="ja-JP"/>
        </w:rPr>
        <w:t>Ib</w:t>
      </w:r>
      <w:proofErr w:type="spellEnd"/>
      <w:r w:rsidRPr="002C0AAA">
        <w:rPr>
          <w:rFonts w:eastAsia="MS Mincho"/>
          <w:bCs/>
          <w:lang w:eastAsia="ja-JP"/>
        </w:rPr>
        <w:t xml:space="preserve">) имеют умеренный </w:t>
      </w:r>
      <w:proofErr w:type="spellStart"/>
      <w:r w:rsidRPr="002C0AAA">
        <w:rPr>
          <w:rFonts w:eastAsia="MS Mincho"/>
          <w:bCs/>
          <w:lang w:eastAsia="ja-JP"/>
        </w:rPr>
        <w:t>урикозурический</w:t>
      </w:r>
      <w:proofErr w:type="spellEnd"/>
      <w:r w:rsidRPr="002C0AAA">
        <w:rPr>
          <w:rFonts w:eastAsia="MS Mincho"/>
          <w:bCs/>
          <w:lang w:eastAsia="ja-JP"/>
        </w:rPr>
        <w:t xml:space="preserve"> эффект, что позволяет их применять у больных резистентных или плохо переносящих </w:t>
      </w:r>
      <w:proofErr w:type="spellStart"/>
      <w:r w:rsidRPr="002C0AAA">
        <w:rPr>
          <w:rFonts w:eastAsia="MS Mincho"/>
          <w:bCs/>
          <w:lang w:eastAsia="ja-JP"/>
        </w:rPr>
        <w:t>аллопуринол</w:t>
      </w:r>
      <w:proofErr w:type="spellEnd"/>
      <w:r w:rsidRPr="002C0AAA">
        <w:rPr>
          <w:rFonts w:eastAsia="MS Mincho"/>
          <w:bCs/>
          <w:lang w:eastAsia="ja-JP"/>
        </w:rPr>
        <w:t xml:space="preserve"> или </w:t>
      </w:r>
      <w:proofErr w:type="spellStart"/>
      <w:r w:rsidRPr="002C0AAA">
        <w:rPr>
          <w:rFonts w:eastAsia="MS Mincho"/>
          <w:bCs/>
          <w:lang w:eastAsia="ja-JP"/>
        </w:rPr>
        <w:t>урикозоурики</w:t>
      </w:r>
      <w:proofErr w:type="spellEnd"/>
      <w:r w:rsidRPr="002C0AAA">
        <w:rPr>
          <w:rFonts w:eastAsia="MS Mincho"/>
          <w:bCs/>
          <w:lang w:eastAsia="ja-JP"/>
        </w:rPr>
        <w:t>, при наличии гипертензии или МС</w:t>
      </w:r>
      <w:r w:rsidR="002C0AAA" w:rsidRPr="002C0AAA">
        <w:rPr>
          <w:rFonts w:eastAsia="MS Mincho"/>
          <w:bCs/>
          <w:lang w:eastAsia="ja-JP"/>
        </w:rPr>
        <w:t xml:space="preserve">. </w:t>
      </w:r>
      <w:proofErr w:type="gramStart"/>
      <w:r w:rsidR="002C0AAA" w:rsidRPr="002C0AAA">
        <w:rPr>
          <w:rFonts w:eastAsia="MS Mincho"/>
          <w:color w:val="000000"/>
        </w:rPr>
        <w:t>Клиническое значение такой терапии и ее рентабельность пока неизвестны.</w:t>
      </w:r>
      <w:proofErr w:type="gramEnd"/>
    </w:p>
    <w:sectPr w:rsidR="00FE4D90" w:rsidRPr="002C0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347"/>
        </w:tabs>
        <w:ind w:left="1347" w:hanging="435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/>
      </w:rPr>
    </w:lvl>
  </w:abstractNum>
  <w:abstractNum w:abstractNumId="8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10360830"/>
    <w:multiLevelType w:val="multilevel"/>
    <w:tmpl w:val="AA888D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93E5CDE"/>
    <w:multiLevelType w:val="hybridMultilevel"/>
    <w:tmpl w:val="0714E7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54734C3"/>
    <w:multiLevelType w:val="multilevel"/>
    <w:tmpl w:val="DC94C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51881035"/>
    <w:multiLevelType w:val="multilevel"/>
    <w:tmpl w:val="EC5891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61C0750"/>
    <w:multiLevelType w:val="multilevel"/>
    <w:tmpl w:val="3A820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7" w:hanging="118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86" w:hanging="118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55" w:hanging="118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24" w:hanging="118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93" w:hanging="1188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712" w:hanging="1800"/>
      </w:pPr>
      <w:rPr>
        <w:rFonts w:hint="default"/>
      </w:rPr>
    </w:lvl>
  </w:abstractNum>
  <w:abstractNum w:abstractNumId="14">
    <w:nsid w:val="66214EAA"/>
    <w:multiLevelType w:val="multilevel"/>
    <w:tmpl w:val="126AD1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8FF3B5B"/>
    <w:multiLevelType w:val="multilevel"/>
    <w:tmpl w:val="922895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9B75F17"/>
    <w:multiLevelType w:val="hybridMultilevel"/>
    <w:tmpl w:val="880E0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825343"/>
    <w:multiLevelType w:val="multilevel"/>
    <w:tmpl w:val="E83A9B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"/>
  </w:num>
  <w:num w:numId="12">
    <w:abstractNumId w:val="9"/>
  </w:num>
  <w:num w:numId="13">
    <w:abstractNumId w:val="12"/>
  </w:num>
  <w:num w:numId="14">
    <w:abstractNumId w:val="17"/>
  </w:num>
  <w:num w:numId="15">
    <w:abstractNumId w:val="13"/>
  </w:num>
  <w:num w:numId="16">
    <w:abstractNumId w:val="10"/>
  </w:num>
  <w:num w:numId="17">
    <w:abstractNumId w:val="1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7A10"/>
    <w:rsid w:val="00012423"/>
    <w:rsid w:val="00053310"/>
    <w:rsid w:val="000573C2"/>
    <w:rsid w:val="00082595"/>
    <w:rsid w:val="00091D79"/>
    <w:rsid w:val="00091FA4"/>
    <w:rsid w:val="000A179C"/>
    <w:rsid w:val="000B03F4"/>
    <w:rsid w:val="000F0CBD"/>
    <w:rsid w:val="001008FF"/>
    <w:rsid w:val="0015544C"/>
    <w:rsid w:val="0016534A"/>
    <w:rsid w:val="00197411"/>
    <w:rsid w:val="001C64BF"/>
    <w:rsid w:val="001E0AE1"/>
    <w:rsid w:val="00223F63"/>
    <w:rsid w:val="00253B35"/>
    <w:rsid w:val="00293A7A"/>
    <w:rsid w:val="002B565D"/>
    <w:rsid w:val="002C0AAA"/>
    <w:rsid w:val="002E0712"/>
    <w:rsid w:val="00320B46"/>
    <w:rsid w:val="00391EC7"/>
    <w:rsid w:val="003D65E3"/>
    <w:rsid w:val="00435B86"/>
    <w:rsid w:val="004701E9"/>
    <w:rsid w:val="00470C6A"/>
    <w:rsid w:val="004935E0"/>
    <w:rsid w:val="004A1E8D"/>
    <w:rsid w:val="004B0AC1"/>
    <w:rsid w:val="004B2B06"/>
    <w:rsid w:val="004C4B06"/>
    <w:rsid w:val="004E37B2"/>
    <w:rsid w:val="004F0D94"/>
    <w:rsid w:val="00500F71"/>
    <w:rsid w:val="0051429F"/>
    <w:rsid w:val="0054432E"/>
    <w:rsid w:val="00544BA4"/>
    <w:rsid w:val="005551F3"/>
    <w:rsid w:val="00581053"/>
    <w:rsid w:val="00592713"/>
    <w:rsid w:val="0059571F"/>
    <w:rsid w:val="005965E0"/>
    <w:rsid w:val="005B03BA"/>
    <w:rsid w:val="005B7319"/>
    <w:rsid w:val="005C3D0D"/>
    <w:rsid w:val="005D73FE"/>
    <w:rsid w:val="00603744"/>
    <w:rsid w:val="00616AEB"/>
    <w:rsid w:val="006177AD"/>
    <w:rsid w:val="00622A75"/>
    <w:rsid w:val="00623B10"/>
    <w:rsid w:val="00627233"/>
    <w:rsid w:val="0063519E"/>
    <w:rsid w:val="00682920"/>
    <w:rsid w:val="006A1F51"/>
    <w:rsid w:val="006F055D"/>
    <w:rsid w:val="006F3342"/>
    <w:rsid w:val="00765D0D"/>
    <w:rsid w:val="00771369"/>
    <w:rsid w:val="00783A73"/>
    <w:rsid w:val="007E6142"/>
    <w:rsid w:val="00846E4D"/>
    <w:rsid w:val="008568BB"/>
    <w:rsid w:val="00876C28"/>
    <w:rsid w:val="0087721C"/>
    <w:rsid w:val="00896168"/>
    <w:rsid w:val="008A0B64"/>
    <w:rsid w:val="008A689D"/>
    <w:rsid w:val="008B0B6A"/>
    <w:rsid w:val="008F1A16"/>
    <w:rsid w:val="00906176"/>
    <w:rsid w:val="0093450A"/>
    <w:rsid w:val="00937AA0"/>
    <w:rsid w:val="009C4293"/>
    <w:rsid w:val="00A36FCE"/>
    <w:rsid w:val="00A379E6"/>
    <w:rsid w:val="00A6647F"/>
    <w:rsid w:val="00AD1693"/>
    <w:rsid w:val="00AE7509"/>
    <w:rsid w:val="00AF62D1"/>
    <w:rsid w:val="00B148D1"/>
    <w:rsid w:val="00B4061D"/>
    <w:rsid w:val="00B40E81"/>
    <w:rsid w:val="00B541D6"/>
    <w:rsid w:val="00B56DAE"/>
    <w:rsid w:val="00B82C78"/>
    <w:rsid w:val="00B82D0D"/>
    <w:rsid w:val="00BD179B"/>
    <w:rsid w:val="00BF15BD"/>
    <w:rsid w:val="00BF2F01"/>
    <w:rsid w:val="00C10395"/>
    <w:rsid w:val="00C31CD9"/>
    <w:rsid w:val="00C41A1F"/>
    <w:rsid w:val="00C42FA7"/>
    <w:rsid w:val="00C501C3"/>
    <w:rsid w:val="00C6492B"/>
    <w:rsid w:val="00C871D2"/>
    <w:rsid w:val="00C96110"/>
    <w:rsid w:val="00C9747A"/>
    <w:rsid w:val="00CA7A10"/>
    <w:rsid w:val="00CF4ED8"/>
    <w:rsid w:val="00D1066F"/>
    <w:rsid w:val="00DA7CFC"/>
    <w:rsid w:val="00DB696B"/>
    <w:rsid w:val="00DC29BE"/>
    <w:rsid w:val="00DE790B"/>
    <w:rsid w:val="00E253A9"/>
    <w:rsid w:val="00E32080"/>
    <w:rsid w:val="00E467AE"/>
    <w:rsid w:val="00E971F6"/>
    <w:rsid w:val="00EB6411"/>
    <w:rsid w:val="00EE5436"/>
    <w:rsid w:val="00EE6BAF"/>
    <w:rsid w:val="00EF3CB7"/>
    <w:rsid w:val="00EF63C8"/>
    <w:rsid w:val="00F00F02"/>
    <w:rsid w:val="00F11C73"/>
    <w:rsid w:val="00F1305B"/>
    <w:rsid w:val="00F20654"/>
    <w:rsid w:val="00F27969"/>
    <w:rsid w:val="00F61D3C"/>
    <w:rsid w:val="00F71FF6"/>
    <w:rsid w:val="00F75C14"/>
    <w:rsid w:val="00F82633"/>
    <w:rsid w:val="00FA3504"/>
    <w:rsid w:val="00FC2A12"/>
    <w:rsid w:val="00FE4D90"/>
    <w:rsid w:val="00FE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rsid w:val="00F11C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E4D9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11C7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11C73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4701E9"/>
    <w:pPr>
      <w:keepNext/>
      <w:numPr>
        <w:ilvl w:val="7"/>
        <w:numId w:val="1"/>
      </w:numPr>
      <w:suppressAutoHyphens/>
      <w:spacing w:line="360" w:lineRule="auto"/>
      <w:jc w:val="both"/>
      <w:outlineLvl w:val="7"/>
    </w:pPr>
    <w:rPr>
      <w:u w:val="single"/>
      <w:lang w:eastAsia="ar-SA"/>
    </w:rPr>
  </w:style>
  <w:style w:type="paragraph" w:styleId="9">
    <w:name w:val="heading 9"/>
    <w:basedOn w:val="a"/>
    <w:next w:val="a"/>
    <w:qFormat/>
    <w:rsid w:val="004E37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44BA4"/>
    <w:pPr>
      <w:suppressAutoHyphens/>
      <w:overflowPunct w:val="0"/>
      <w:autoSpaceDE w:val="0"/>
      <w:spacing w:line="480" w:lineRule="auto"/>
      <w:jc w:val="both"/>
      <w:textAlignment w:val="baseline"/>
    </w:pPr>
    <w:rPr>
      <w:rFonts w:ascii="Arial" w:hAnsi="Arial"/>
      <w:szCs w:val="20"/>
      <w:lang w:eastAsia="ar-SA"/>
    </w:rPr>
  </w:style>
  <w:style w:type="paragraph" w:customStyle="1" w:styleId="31">
    <w:name w:val="Основной текст 31"/>
    <w:basedOn w:val="a"/>
    <w:rsid w:val="004701E9"/>
    <w:pPr>
      <w:suppressAutoHyphens/>
      <w:spacing w:after="120"/>
    </w:pPr>
    <w:rPr>
      <w:sz w:val="16"/>
      <w:szCs w:val="16"/>
      <w:lang w:eastAsia="ar-SA"/>
    </w:rPr>
  </w:style>
  <w:style w:type="paragraph" w:styleId="a4">
    <w:name w:val="Body Text Indent"/>
    <w:basedOn w:val="a"/>
    <w:rsid w:val="004701E9"/>
    <w:pPr>
      <w:suppressAutoHyphens/>
      <w:spacing w:after="120"/>
      <w:ind w:left="283"/>
    </w:pPr>
    <w:rPr>
      <w:lang w:eastAsia="ar-SA"/>
    </w:rPr>
  </w:style>
  <w:style w:type="character" w:customStyle="1" w:styleId="50">
    <w:name w:val="Заголовок 5 Знак"/>
    <w:basedOn w:val="a0"/>
    <w:link w:val="5"/>
    <w:semiHidden/>
    <w:rsid w:val="00FE4D9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5">
    <w:name w:val="List Paragraph"/>
    <w:basedOn w:val="a"/>
    <w:uiPriority w:val="34"/>
    <w:qFormat/>
    <w:rsid w:val="00C31C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к 20 апреля</vt:lpstr>
    </vt:vector>
  </TitlesOfParts>
  <Company>Home</Company>
  <LinksUpToDate>false</LinksUpToDate>
  <CharactersWithSpaces>12647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к 20 апреля</dc:title>
  <dc:creator>BOSSS</dc:creator>
  <cp:lastModifiedBy>Елисеева М.Е.</cp:lastModifiedBy>
  <cp:revision>14</cp:revision>
  <dcterms:created xsi:type="dcterms:W3CDTF">2014-03-31T07:07:00Z</dcterms:created>
  <dcterms:modified xsi:type="dcterms:W3CDTF">2014-03-31T07:41:00Z</dcterms:modified>
</cp:coreProperties>
</file>