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9FA" w:rsidRPr="00CD09FA" w:rsidRDefault="00CD09FA" w:rsidP="00781105">
      <w:pPr>
        <w:pStyle w:val="a3"/>
        <w:jc w:val="both"/>
        <w:rPr>
          <w:b/>
          <w:iCs/>
          <w:sz w:val="28"/>
          <w:szCs w:val="28"/>
        </w:rPr>
      </w:pPr>
      <w:r w:rsidRPr="00CD09FA">
        <w:rPr>
          <w:b/>
          <w:iCs/>
          <w:sz w:val="28"/>
          <w:szCs w:val="28"/>
        </w:rPr>
        <w:t xml:space="preserve">Правила подготовки к </w:t>
      </w:r>
      <w:proofErr w:type="spellStart"/>
      <w:r w:rsidRPr="00CD09FA">
        <w:rPr>
          <w:b/>
          <w:iCs/>
          <w:sz w:val="28"/>
          <w:szCs w:val="28"/>
        </w:rPr>
        <w:t>аллергологическим</w:t>
      </w:r>
      <w:proofErr w:type="spellEnd"/>
      <w:r w:rsidRPr="00CD09FA">
        <w:rPr>
          <w:b/>
          <w:iCs/>
          <w:sz w:val="28"/>
          <w:szCs w:val="28"/>
        </w:rPr>
        <w:t xml:space="preserve"> обследованиям.</w:t>
      </w:r>
    </w:p>
    <w:p w:rsidR="00CD09FA" w:rsidRDefault="00CD09FA" w:rsidP="00781105">
      <w:pPr>
        <w:pStyle w:val="a3"/>
        <w:jc w:val="both"/>
        <w:rPr>
          <w:b/>
          <w:i/>
          <w:iCs/>
          <w:u w:val="single"/>
        </w:rPr>
      </w:pPr>
    </w:p>
    <w:p w:rsidR="00781105" w:rsidRPr="00DF5E79" w:rsidRDefault="00781105" w:rsidP="00781105">
      <w:pPr>
        <w:pStyle w:val="a3"/>
        <w:jc w:val="both"/>
        <w:rPr>
          <w:b/>
        </w:rPr>
      </w:pPr>
      <w:r w:rsidRPr="00DF5E79">
        <w:rPr>
          <w:b/>
          <w:i/>
          <w:iCs/>
          <w:u w:val="single"/>
        </w:rPr>
        <w:t xml:space="preserve">Правила подготовки к </w:t>
      </w:r>
      <w:proofErr w:type="spellStart"/>
      <w:r w:rsidRPr="00DF5E79">
        <w:rPr>
          <w:b/>
          <w:i/>
          <w:iCs/>
          <w:u w:val="single"/>
        </w:rPr>
        <w:t>аллергологическим</w:t>
      </w:r>
      <w:proofErr w:type="spellEnd"/>
      <w:r w:rsidRPr="00DF5E79">
        <w:rPr>
          <w:b/>
          <w:i/>
          <w:iCs/>
          <w:u w:val="single"/>
        </w:rPr>
        <w:t xml:space="preserve"> исследованиям.</w:t>
      </w:r>
      <w:r w:rsidRPr="00DF5E79">
        <w:rPr>
          <w:b/>
        </w:rPr>
        <w:t xml:space="preserve">  </w:t>
      </w:r>
    </w:p>
    <w:p w:rsidR="00781105" w:rsidRDefault="00781105" w:rsidP="00781105">
      <w:pPr>
        <w:pStyle w:val="a3"/>
        <w:jc w:val="both"/>
      </w:pPr>
      <w:r>
        <w:t xml:space="preserve">Подготовка к исследованию  </w:t>
      </w:r>
    </w:p>
    <w:p w:rsidR="00781105" w:rsidRDefault="00781105" w:rsidP="00781105">
      <w:pPr>
        <w:pStyle w:val="a3"/>
        <w:numPr>
          <w:ilvl w:val="0"/>
          <w:numId w:val="1"/>
        </w:numPr>
        <w:jc w:val="both"/>
      </w:pPr>
      <w:r>
        <w:t xml:space="preserve">Забор крови для исследования производят не ранее чем через 2 часа после приема пищи. Перед исследованием (за 1 час) желательно исключить факторы, влияющие на результаты: физическое и эмоциональное напряжение, курение. Рекомендуется также за 1-2 дня до предполагаемого исследования не употреблять жирную пищу и алкоголь. </w:t>
      </w:r>
      <w:bookmarkStart w:id="0" w:name="_GoBack"/>
      <w:bookmarkEnd w:id="0"/>
    </w:p>
    <w:p w:rsidR="00781105" w:rsidRDefault="00781105" w:rsidP="00781105">
      <w:pPr>
        <w:pStyle w:val="a3"/>
        <w:numPr>
          <w:ilvl w:val="0"/>
          <w:numId w:val="1"/>
        </w:numPr>
        <w:jc w:val="both"/>
      </w:pPr>
      <w:r>
        <w:t>Если вы принимаете лекарства, обязательно предупредите об этом лечащего врача.</w:t>
      </w:r>
      <w:r>
        <w:rPr>
          <w:b/>
          <w:bCs/>
        </w:rPr>
        <w:t> </w:t>
      </w:r>
      <w:r>
        <w:t xml:space="preserve"> </w:t>
      </w:r>
    </w:p>
    <w:p w:rsidR="00CD09FA" w:rsidRPr="00CD09FA" w:rsidRDefault="00CD09FA" w:rsidP="00CD09FA">
      <w:pPr>
        <w:pStyle w:val="a3"/>
        <w:jc w:val="both"/>
        <w:rPr>
          <w:b/>
          <w:bCs/>
          <w:i/>
          <w:iCs/>
          <w:u w:val="single"/>
        </w:rPr>
      </w:pPr>
      <w:r w:rsidRPr="00DF5E79">
        <w:rPr>
          <w:b/>
          <w:i/>
          <w:iCs/>
          <w:u w:val="single"/>
        </w:rPr>
        <w:t xml:space="preserve">Правила </w:t>
      </w:r>
      <w:r>
        <w:rPr>
          <w:b/>
          <w:i/>
          <w:iCs/>
          <w:u w:val="single"/>
        </w:rPr>
        <w:t>п</w:t>
      </w:r>
      <w:r w:rsidRPr="00CD09FA">
        <w:rPr>
          <w:b/>
          <w:bCs/>
          <w:i/>
          <w:iCs/>
          <w:u w:val="single"/>
        </w:rPr>
        <w:t>одготовка к проведению лечения аллергии АСИТ</w:t>
      </w:r>
    </w:p>
    <w:p w:rsidR="00CD09FA" w:rsidRDefault="00CD09FA" w:rsidP="00CD09FA">
      <w:pPr>
        <w:pStyle w:val="a3"/>
        <w:numPr>
          <w:ilvl w:val="0"/>
          <w:numId w:val="6"/>
        </w:numPr>
      </w:pPr>
      <w:r>
        <w:t>Для оценки общего состояния организма назначаются клинический анализ крови и мочи, электрокардиограмма, спирография (для лиц с бронхиальной астмой). Если никаких нарушений в организме не обнаружено, приступают к диагностике аллергического заболевания.</w:t>
      </w:r>
    </w:p>
    <w:p w:rsidR="00CD09FA" w:rsidRDefault="00CD09FA" w:rsidP="00CD09FA">
      <w:pPr>
        <w:pStyle w:val="a3"/>
        <w:numPr>
          <w:ilvl w:val="0"/>
          <w:numId w:val="6"/>
        </w:numPr>
      </w:pPr>
      <w:r>
        <w:t>В период обострения заболевания аллергологические обследования проводить запрещается, так как это может усилить проявление аллергических реакций.</w:t>
      </w:r>
    </w:p>
    <w:p w:rsidR="00CD09FA" w:rsidRDefault="00CD09FA" w:rsidP="00CD09FA">
      <w:pPr>
        <w:pStyle w:val="a3"/>
        <w:numPr>
          <w:ilvl w:val="0"/>
          <w:numId w:val="6"/>
        </w:numPr>
      </w:pPr>
      <w:r>
        <w:t xml:space="preserve">Поэтому заниматься выявлением аллергенов (если речь идет об аллергии на пыльцу) и проводить </w:t>
      </w:r>
      <w:hyperlink r:id="rId7" w:history="1">
        <w:r>
          <w:rPr>
            <w:rStyle w:val="a4"/>
          </w:rPr>
          <w:t>кожные пробы</w:t>
        </w:r>
      </w:hyperlink>
      <w:r>
        <w:t xml:space="preserve"> рекомендуется в период ремиссии заболевания, то есть в поздний осенний или зимний период.</w:t>
      </w:r>
    </w:p>
    <w:p w:rsidR="00CD09FA" w:rsidRDefault="00CD09FA" w:rsidP="00CD09FA">
      <w:pPr>
        <w:pStyle w:val="a3"/>
        <w:numPr>
          <w:ilvl w:val="0"/>
          <w:numId w:val="6"/>
        </w:numPr>
      </w:pPr>
      <w:r>
        <w:t xml:space="preserve">За неделю до начала лечения отменяется прием </w:t>
      </w:r>
      <w:hyperlink r:id="rId8" w:history="1">
        <w:r>
          <w:rPr>
            <w:rStyle w:val="a4"/>
          </w:rPr>
          <w:t>антигистаминных препаратов</w:t>
        </w:r>
      </w:hyperlink>
      <w:r>
        <w:t>.</w:t>
      </w:r>
    </w:p>
    <w:p w:rsidR="00CD09FA" w:rsidRDefault="00CD09FA" w:rsidP="00CD09FA">
      <w:pPr>
        <w:pStyle w:val="a3"/>
        <w:numPr>
          <w:ilvl w:val="0"/>
          <w:numId w:val="6"/>
        </w:numPr>
      </w:pPr>
      <w:r>
        <w:t>На период проведения лечения не стоит нагружать организм, нужно полностью исключить контакт с аллергеном во избежание возникновения тяжелых аллергических реакций.</w:t>
      </w:r>
    </w:p>
    <w:p w:rsidR="00DF5E79" w:rsidRPr="00DF5E79" w:rsidRDefault="00DF5E79" w:rsidP="00DF5E79">
      <w:pPr>
        <w:pStyle w:val="a3"/>
        <w:jc w:val="both"/>
        <w:rPr>
          <w:b/>
          <w:i/>
          <w:iCs/>
          <w:u w:val="single"/>
        </w:rPr>
      </w:pPr>
      <w:r w:rsidRPr="00DF5E79">
        <w:rPr>
          <w:b/>
          <w:i/>
          <w:iCs/>
          <w:u w:val="single"/>
        </w:rPr>
        <w:t>Правила подготовки к проведению кожных  проб.</w:t>
      </w:r>
    </w:p>
    <w:p w:rsidR="00DF5E79" w:rsidRDefault="00DF5E79" w:rsidP="00DF5E79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отмена </w:t>
      </w:r>
      <w:proofErr w:type="spellStart"/>
      <w:r w:rsidRPr="00DF5E79">
        <w:rPr>
          <w:rFonts w:ascii="Times New Roman" w:eastAsia="Times New Roman" w:hAnsi="Times New Roman" w:cs="Times New Roman"/>
          <w:sz w:val="24"/>
          <w:szCs w:val="24"/>
          <w:lang w:eastAsia="ru-RU"/>
        </w:rPr>
        <w:t>глюкокортикостероидов</w:t>
      </w:r>
      <w:proofErr w:type="spellEnd"/>
      <w:r w:rsidRPr="00DF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антигистаминных средств за 14 дней до проведения тестирования; </w:t>
      </w:r>
    </w:p>
    <w:p w:rsidR="00DF5E79" w:rsidRPr="00DF5E79" w:rsidRDefault="00DF5E79" w:rsidP="00DF5E79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</w:t>
      </w:r>
      <w:proofErr w:type="spellStart"/>
      <w:r w:rsidRPr="00DF5E7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гипоаллергенной</w:t>
      </w:r>
      <w:proofErr w:type="spellEnd"/>
      <w:r w:rsidRPr="00DF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диеты, назначенной ранее. Результат тестирования, проведённого натощак, может быть неверным.</w:t>
      </w:r>
    </w:p>
    <w:p w:rsidR="00DF5E79" w:rsidRPr="00781105" w:rsidRDefault="00DF5E79" w:rsidP="00DF5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105" w:rsidRPr="00DF5E79" w:rsidRDefault="00781105" w:rsidP="00DF5E79">
      <w:pPr>
        <w:pStyle w:val="a3"/>
        <w:jc w:val="both"/>
        <w:rPr>
          <w:b/>
        </w:rPr>
      </w:pPr>
      <w:r w:rsidRPr="00DF5E79">
        <w:rPr>
          <w:b/>
          <w:i/>
          <w:iCs/>
          <w:u w:val="single"/>
        </w:rPr>
        <w:t>Правила подготовки к исследованиям кала дисбактериоз.</w:t>
      </w:r>
      <w:r w:rsidRPr="00DF5E79">
        <w:rPr>
          <w:b/>
        </w:rPr>
        <w:t xml:space="preserve">  </w:t>
      </w:r>
    </w:p>
    <w:p w:rsidR="00781105" w:rsidRDefault="00781105" w:rsidP="00781105">
      <w:pPr>
        <w:pStyle w:val="a3"/>
        <w:jc w:val="both"/>
      </w:pPr>
      <w:r>
        <w:t xml:space="preserve">Прием биоматериала производится в стерильном контейнере, получить который вы можете в лаборатории. </w:t>
      </w:r>
    </w:p>
    <w:p w:rsidR="00781105" w:rsidRDefault="00781105" w:rsidP="00781105">
      <w:pPr>
        <w:pStyle w:val="a3"/>
        <w:jc w:val="both"/>
      </w:pPr>
      <w:r>
        <w:t xml:space="preserve">Подготовка к исследованию:  </w:t>
      </w:r>
    </w:p>
    <w:p w:rsidR="00781105" w:rsidRDefault="00781105" w:rsidP="00781105">
      <w:pPr>
        <w:pStyle w:val="a3"/>
        <w:numPr>
          <w:ilvl w:val="0"/>
          <w:numId w:val="2"/>
        </w:numPr>
        <w:jc w:val="both"/>
      </w:pPr>
      <w:r>
        <w:t xml:space="preserve">Материал для исследования собирается до начала антибактериальной терапии или в интервалах между курсами лечения, но не ранее чем через 2 недели после ее окончания. </w:t>
      </w:r>
    </w:p>
    <w:p w:rsidR="00781105" w:rsidRDefault="00781105" w:rsidP="00781105">
      <w:pPr>
        <w:pStyle w:val="a3"/>
        <w:numPr>
          <w:ilvl w:val="0"/>
          <w:numId w:val="2"/>
        </w:numPr>
        <w:jc w:val="both"/>
      </w:pPr>
      <w:r>
        <w:t xml:space="preserve">Аналогичной тактики следует придерживаться при лечении </w:t>
      </w:r>
      <w:proofErr w:type="spellStart"/>
      <w:r>
        <w:t>эубиотиками</w:t>
      </w:r>
      <w:proofErr w:type="spellEnd"/>
      <w:r>
        <w:t xml:space="preserve"> (</w:t>
      </w:r>
      <w:proofErr w:type="spellStart"/>
      <w:r>
        <w:t>бифидобактерин</w:t>
      </w:r>
      <w:proofErr w:type="spellEnd"/>
      <w:r>
        <w:t xml:space="preserve">, </w:t>
      </w:r>
      <w:proofErr w:type="spellStart"/>
      <w:r>
        <w:t>лактобактерин</w:t>
      </w:r>
      <w:proofErr w:type="spellEnd"/>
      <w:r>
        <w:t xml:space="preserve">, </w:t>
      </w:r>
      <w:proofErr w:type="spellStart"/>
      <w:r>
        <w:t>колибактерин</w:t>
      </w:r>
      <w:proofErr w:type="spellEnd"/>
      <w:r>
        <w:t xml:space="preserve"> и др.).  </w:t>
      </w:r>
    </w:p>
    <w:p w:rsidR="00CD09FA" w:rsidRDefault="00CD09FA" w:rsidP="00781105">
      <w:pPr>
        <w:pStyle w:val="a3"/>
        <w:jc w:val="both"/>
      </w:pPr>
    </w:p>
    <w:p w:rsidR="00CD09FA" w:rsidRDefault="00CD09FA" w:rsidP="00781105">
      <w:pPr>
        <w:pStyle w:val="a3"/>
        <w:jc w:val="both"/>
      </w:pPr>
    </w:p>
    <w:p w:rsidR="00781105" w:rsidRDefault="00781105" w:rsidP="00781105">
      <w:pPr>
        <w:pStyle w:val="a3"/>
        <w:jc w:val="both"/>
      </w:pPr>
      <w:r>
        <w:t xml:space="preserve">Забор кала:  </w:t>
      </w:r>
    </w:p>
    <w:p w:rsidR="00781105" w:rsidRDefault="00781105" w:rsidP="00781105">
      <w:pPr>
        <w:pStyle w:val="a3"/>
        <w:numPr>
          <w:ilvl w:val="0"/>
          <w:numId w:val="3"/>
        </w:numPr>
        <w:tabs>
          <w:tab w:val="clear" w:pos="360"/>
        </w:tabs>
        <w:jc w:val="both"/>
      </w:pPr>
      <w:r>
        <w:t xml:space="preserve">Для исследования предпочтительно использовать утреннюю порцию фекалий. Испражнения отбираются специальной ложечкой, вмонтированной в крышку транспортного контейнера, в объеме, равном приблизительно размеру лесного ореха или ½ чайной ложки из средней части фекальной массы. Следует избегать попадания кусочков не переваренной пищи и мочи.  </w:t>
      </w:r>
    </w:p>
    <w:p w:rsidR="00781105" w:rsidRDefault="00781105" w:rsidP="00781105">
      <w:pPr>
        <w:pStyle w:val="a3"/>
        <w:numPr>
          <w:ilvl w:val="0"/>
          <w:numId w:val="3"/>
        </w:numPr>
        <w:jc w:val="both"/>
      </w:pPr>
      <w:r>
        <w:t xml:space="preserve">Некоторые пациенты не в состоянии опорожнить кишечник в утренние часы. В этом случае отбор материла, производится вечером, а контейнер с испражнениями сохраняется в холодильнике до следующего дня (без заморозки).  </w:t>
      </w:r>
    </w:p>
    <w:p w:rsidR="00C77DA8" w:rsidRDefault="00C77DA8"/>
    <w:sectPr w:rsidR="00C77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D23CD"/>
    <w:multiLevelType w:val="multilevel"/>
    <w:tmpl w:val="65E22F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286015D3"/>
    <w:multiLevelType w:val="hybridMultilevel"/>
    <w:tmpl w:val="4036E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6D0389"/>
    <w:multiLevelType w:val="hybridMultilevel"/>
    <w:tmpl w:val="9612A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FA6C5B"/>
    <w:multiLevelType w:val="multilevel"/>
    <w:tmpl w:val="7C624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6A78EC"/>
    <w:multiLevelType w:val="hybridMultilevel"/>
    <w:tmpl w:val="99E8E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637BDB"/>
    <w:multiLevelType w:val="multilevel"/>
    <w:tmpl w:val="BED8F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105"/>
    <w:rsid w:val="0044168C"/>
    <w:rsid w:val="006A5C5B"/>
    <w:rsid w:val="00781105"/>
    <w:rsid w:val="00C77DA8"/>
    <w:rsid w:val="00CD09FA"/>
    <w:rsid w:val="00DF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9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1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8110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F5E7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D09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9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1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8110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F5E7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D09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8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6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pallergy.ru/lechenie/spisok-tabletok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topallergy.ru/zabolevaniya/allergiya/kozhnye-proby-vidy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434AE-1E43-4358-AD78-25863E9D3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Аллергология2</dc:creator>
  <cp:lastModifiedBy>Аллергология2</cp:lastModifiedBy>
  <cp:revision>2</cp:revision>
  <dcterms:created xsi:type="dcterms:W3CDTF">2018-10-18T07:33:00Z</dcterms:created>
  <dcterms:modified xsi:type="dcterms:W3CDTF">2018-10-18T07:33:00Z</dcterms:modified>
</cp:coreProperties>
</file>